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F300" w14:textId="77777777" w:rsidR="00002990" w:rsidRPr="00C34AB7" w:rsidRDefault="00FA6383" w:rsidP="00FE51D3">
      <w:pPr>
        <w:pStyle w:val="DPCbodynospace"/>
      </w:pPr>
      <w:bookmarkStart w:id="0" w:name="_Hlk32227637"/>
      <w:bookmarkEnd w:id="0"/>
      <w:r>
        <w:rPr>
          <w:noProof/>
          <w:lang w:eastAsia="en-AU"/>
        </w:rPr>
        <w:drawing>
          <wp:anchor distT="0" distB="0" distL="114300" distR="114300" simplePos="0" relativeHeight="251658240" behindDoc="1" locked="1" layoutInCell="0" allowOverlap="1" wp14:anchorId="2A72A435" wp14:editId="0B125B46">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1817CD" w:rsidRPr="00C34AB7" w14:paraId="2FD43295" w14:textId="77777777" w:rsidTr="006452A6">
        <w:trPr>
          <w:trHeight w:val="6131"/>
        </w:trPr>
        <w:tc>
          <w:tcPr>
            <w:tcW w:w="9086" w:type="dxa"/>
            <w:shd w:val="clear" w:color="auto" w:fill="auto"/>
            <w:vAlign w:val="center"/>
          </w:tcPr>
          <w:p w14:paraId="1924F250" w14:textId="14FCB912" w:rsidR="00C416E1" w:rsidRPr="004C4D4A" w:rsidRDefault="00051FD8" w:rsidP="004C4D4A">
            <w:pPr>
              <w:pStyle w:val="DPCreporttitle"/>
            </w:pPr>
            <w:r>
              <w:t>Multifunction Device and Printers (</w:t>
            </w:r>
            <w:proofErr w:type="spellStart"/>
            <w:r>
              <w:t>MFDP</w:t>
            </w:r>
            <w:proofErr w:type="spellEnd"/>
            <w:r>
              <w:t xml:space="preserve">) </w:t>
            </w:r>
          </w:p>
          <w:p w14:paraId="5589A810" w14:textId="77777777" w:rsidR="00444D82" w:rsidRDefault="00AD7645" w:rsidP="004C4D4A">
            <w:pPr>
              <w:pStyle w:val="DPCreportsubtitle"/>
            </w:pPr>
            <w:r>
              <w:t xml:space="preserve">State Purchase Contract (SPC) </w:t>
            </w:r>
          </w:p>
          <w:p w14:paraId="39709A17" w14:textId="2EF00255" w:rsidR="00AD7645" w:rsidRPr="004C4D4A" w:rsidRDefault="00AD7645" w:rsidP="004C4D4A">
            <w:pPr>
              <w:pStyle w:val="DPCreportsubtitle"/>
            </w:pPr>
            <w:r>
              <w:t xml:space="preserve">User Manual </w:t>
            </w:r>
          </w:p>
        </w:tc>
      </w:tr>
    </w:tbl>
    <w:p w14:paraId="7AA549E1" w14:textId="77777777" w:rsidR="0069374A" w:rsidRPr="00C34AB7" w:rsidRDefault="0069374A" w:rsidP="00FE51D3">
      <w:pPr>
        <w:pStyle w:val="DPCbodynospace"/>
      </w:pPr>
    </w:p>
    <w:p w14:paraId="32102F14"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441581B3" w14:textId="77777777" w:rsidR="00051FD8" w:rsidRDefault="00051FD8" w:rsidP="00051FD8">
      <w:pPr>
        <w:pStyle w:val="DPCbody"/>
      </w:pPr>
    </w:p>
    <w:p w14:paraId="2C564AB2" w14:textId="77777777" w:rsidR="00051FD8" w:rsidRDefault="00051FD8" w:rsidP="00051FD8">
      <w:pPr>
        <w:pStyle w:val="DPCbody"/>
      </w:pPr>
    </w:p>
    <w:p w14:paraId="38284132" w14:textId="77777777" w:rsidR="006A18D5" w:rsidRDefault="006A18D5">
      <w:pPr>
        <w:rPr>
          <w:rFonts w:asciiTheme="majorHAnsi" w:eastAsia="MS Gothic" w:hAnsiTheme="majorHAnsi" w:cs="Arial"/>
          <w:bCs/>
          <w:color w:val="0072CE"/>
          <w:kern w:val="32"/>
          <w:sz w:val="52"/>
          <w:szCs w:val="52"/>
        </w:rPr>
      </w:pPr>
      <w:r>
        <w:br w:type="page"/>
      </w:r>
    </w:p>
    <w:p w14:paraId="0D3ECD1F" w14:textId="15A249F3" w:rsidR="00590E41" w:rsidRDefault="00590E41" w:rsidP="002C4D47">
      <w:pPr>
        <w:pStyle w:val="DPCTOCheadingreport"/>
      </w:pPr>
      <w:r>
        <w:lastRenderedPageBreak/>
        <w:t>Document control</w:t>
      </w:r>
    </w:p>
    <w:tbl>
      <w:tblPr>
        <w:tblStyle w:val="DPCTable"/>
        <w:tblW w:w="9339" w:type="dxa"/>
        <w:tblLook w:val="04A0" w:firstRow="1" w:lastRow="0" w:firstColumn="1" w:lastColumn="0" w:noHBand="0" w:noVBand="1"/>
      </w:tblPr>
      <w:tblGrid>
        <w:gridCol w:w="2019"/>
        <w:gridCol w:w="2835"/>
        <w:gridCol w:w="4485"/>
      </w:tblGrid>
      <w:tr w:rsidR="006D2D92" w14:paraId="3FB86CF6" w14:textId="77777777" w:rsidTr="006D2D92">
        <w:trPr>
          <w:cnfStyle w:val="100000000000" w:firstRow="1" w:lastRow="0" w:firstColumn="0" w:lastColumn="0" w:oddVBand="0" w:evenVBand="0" w:oddHBand="0" w:evenHBand="0" w:firstRowFirstColumn="0" w:firstRowLastColumn="0" w:lastRowFirstColumn="0" w:lastRowLastColumn="0"/>
          <w:trHeight w:val="288"/>
        </w:trPr>
        <w:tc>
          <w:tcPr>
            <w:tcW w:w="2019" w:type="dxa"/>
          </w:tcPr>
          <w:p w14:paraId="78605B3E" w14:textId="57F7210C" w:rsidR="006D2D92" w:rsidRPr="009C51F6" w:rsidRDefault="006D2D92">
            <w:pPr>
              <w:rPr>
                <w:rFonts w:asciiTheme="minorHAnsi" w:eastAsia="MS Gothic" w:hAnsiTheme="minorHAnsi" w:cstheme="minorHAnsi"/>
                <w:bCs/>
                <w:color w:val="0072CE"/>
                <w:kern w:val="32"/>
                <w:szCs w:val="52"/>
              </w:rPr>
            </w:pPr>
            <w:r>
              <w:rPr>
                <w:rFonts w:asciiTheme="minorHAnsi" w:eastAsia="MS Gothic" w:hAnsiTheme="minorHAnsi" w:cstheme="minorHAnsi"/>
                <w:bCs/>
                <w:color w:val="0072CE"/>
                <w:kern w:val="32"/>
                <w:szCs w:val="52"/>
              </w:rPr>
              <w:t>Author</w:t>
            </w:r>
          </w:p>
        </w:tc>
        <w:tc>
          <w:tcPr>
            <w:tcW w:w="2835" w:type="dxa"/>
          </w:tcPr>
          <w:p w14:paraId="23996079" w14:textId="4731E633" w:rsidR="006D2D92" w:rsidRPr="009C51F6" w:rsidRDefault="006D2D92">
            <w:pPr>
              <w:rPr>
                <w:rFonts w:asciiTheme="minorHAnsi" w:eastAsia="MS Gothic" w:hAnsiTheme="minorHAnsi" w:cstheme="minorHAnsi"/>
                <w:bCs/>
                <w:color w:val="0072CE"/>
                <w:kern w:val="32"/>
                <w:szCs w:val="52"/>
              </w:rPr>
            </w:pPr>
            <w:r>
              <w:rPr>
                <w:rFonts w:asciiTheme="minorHAnsi" w:eastAsia="MS Gothic" w:hAnsiTheme="minorHAnsi" w:cstheme="minorHAnsi"/>
                <w:bCs/>
                <w:color w:val="0072CE"/>
                <w:kern w:val="32"/>
                <w:szCs w:val="52"/>
              </w:rPr>
              <w:t>Version</w:t>
            </w:r>
          </w:p>
        </w:tc>
        <w:tc>
          <w:tcPr>
            <w:tcW w:w="4485" w:type="dxa"/>
          </w:tcPr>
          <w:p w14:paraId="4E16BAAD" w14:textId="66A955D4" w:rsidR="006D2D92" w:rsidRPr="009C51F6" w:rsidRDefault="006D2D92">
            <w:pPr>
              <w:rPr>
                <w:rFonts w:asciiTheme="minorHAnsi" w:eastAsia="MS Gothic" w:hAnsiTheme="minorHAnsi" w:cstheme="minorHAnsi"/>
                <w:bCs/>
                <w:color w:val="0072CE"/>
                <w:kern w:val="32"/>
                <w:szCs w:val="52"/>
              </w:rPr>
            </w:pPr>
            <w:r>
              <w:rPr>
                <w:rFonts w:asciiTheme="minorHAnsi" w:eastAsia="MS Gothic" w:hAnsiTheme="minorHAnsi" w:cstheme="minorHAnsi"/>
                <w:bCs/>
                <w:color w:val="0072CE"/>
                <w:kern w:val="32"/>
                <w:szCs w:val="52"/>
              </w:rPr>
              <w:t>Date</w:t>
            </w:r>
          </w:p>
        </w:tc>
      </w:tr>
      <w:tr w:rsidR="006D2D92" w14:paraId="2F0DBD28" w14:textId="77777777" w:rsidTr="006D2D92">
        <w:trPr>
          <w:trHeight w:val="279"/>
        </w:trPr>
        <w:tc>
          <w:tcPr>
            <w:tcW w:w="2019" w:type="dxa"/>
          </w:tcPr>
          <w:p w14:paraId="2138FB27" w14:textId="6BBA42E2" w:rsidR="006D2D92" w:rsidRPr="006D2D92" w:rsidRDefault="006D2D92">
            <w:pPr>
              <w:rPr>
                <w:rFonts w:eastAsia="MS Gothic" w:cstheme="minorHAnsi"/>
                <w:bCs/>
                <w:kern w:val="32"/>
                <w:sz w:val="22"/>
                <w:szCs w:val="52"/>
              </w:rPr>
            </w:pPr>
            <w:r>
              <w:rPr>
                <w:rFonts w:eastAsia="MS Gothic" w:cstheme="minorHAnsi"/>
                <w:bCs/>
                <w:kern w:val="32"/>
                <w:sz w:val="22"/>
                <w:szCs w:val="52"/>
              </w:rPr>
              <w:t>Ura Liao</w:t>
            </w:r>
          </w:p>
        </w:tc>
        <w:tc>
          <w:tcPr>
            <w:tcW w:w="2835" w:type="dxa"/>
          </w:tcPr>
          <w:p w14:paraId="2207BC38" w14:textId="44C56202" w:rsidR="006D2D92" w:rsidRPr="006D2D92" w:rsidRDefault="006D2D92">
            <w:pPr>
              <w:rPr>
                <w:rFonts w:eastAsia="MS Gothic" w:cstheme="minorHAnsi"/>
                <w:bCs/>
                <w:kern w:val="32"/>
                <w:sz w:val="22"/>
                <w:szCs w:val="52"/>
              </w:rPr>
            </w:pPr>
            <w:r>
              <w:rPr>
                <w:rFonts w:eastAsia="MS Gothic" w:cstheme="minorHAnsi"/>
                <w:bCs/>
                <w:kern w:val="32"/>
                <w:sz w:val="22"/>
                <w:szCs w:val="52"/>
              </w:rPr>
              <w:t>V1</w:t>
            </w:r>
          </w:p>
        </w:tc>
        <w:tc>
          <w:tcPr>
            <w:tcW w:w="4485" w:type="dxa"/>
          </w:tcPr>
          <w:p w14:paraId="1DCC7AE6" w14:textId="6C3A8155" w:rsidR="006D2D92" w:rsidRPr="006D2D92" w:rsidRDefault="00E03250">
            <w:pPr>
              <w:rPr>
                <w:rFonts w:eastAsia="MS Gothic" w:cstheme="minorHAnsi"/>
                <w:bCs/>
                <w:kern w:val="32"/>
                <w:sz w:val="22"/>
                <w:szCs w:val="52"/>
              </w:rPr>
            </w:pPr>
            <w:r>
              <w:rPr>
                <w:rFonts w:eastAsia="MS Gothic" w:cstheme="minorHAnsi"/>
                <w:bCs/>
                <w:kern w:val="32"/>
                <w:sz w:val="22"/>
                <w:szCs w:val="52"/>
              </w:rPr>
              <w:t>10</w:t>
            </w:r>
            <w:r w:rsidR="006D2D92">
              <w:rPr>
                <w:rFonts w:eastAsia="MS Gothic" w:cstheme="minorHAnsi"/>
                <w:bCs/>
                <w:kern w:val="32"/>
                <w:sz w:val="22"/>
                <w:szCs w:val="52"/>
              </w:rPr>
              <w:t>/0</w:t>
            </w:r>
            <w:r>
              <w:rPr>
                <w:rFonts w:eastAsia="MS Gothic" w:cstheme="minorHAnsi"/>
                <w:bCs/>
                <w:kern w:val="32"/>
                <w:sz w:val="22"/>
                <w:szCs w:val="52"/>
              </w:rPr>
              <w:t>2</w:t>
            </w:r>
            <w:r w:rsidR="006D2D92">
              <w:rPr>
                <w:rFonts w:eastAsia="MS Gothic" w:cstheme="minorHAnsi"/>
                <w:bCs/>
                <w:kern w:val="32"/>
                <w:sz w:val="22"/>
                <w:szCs w:val="52"/>
              </w:rPr>
              <w:t>/2020</w:t>
            </w:r>
          </w:p>
        </w:tc>
      </w:tr>
      <w:tr w:rsidR="006D2D92" w14:paraId="2C21456A" w14:textId="77777777" w:rsidTr="006D2D92">
        <w:trPr>
          <w:trHeight w:val="272"/>
        </w:trPr>
        <w:tc>
          <w:tcPr>
            <w:tcW w:w="2019" w:type="dxa"/>
          </w:tcPr>
          <w:p w14:paraId="01C78C6D" w14:textId="77777777" w:rsidR="006D2D92" w:rsidRPr="006D2D92" w:rsidRDefault="006D2D92">
            <w:pPr>
              <w:rPr>
                <w:rFonts w:eastAsia="MS Gothic" w:cstheme="minorHAnsi"/>
                <w:bCs/>
                <w:kern w:val="32"/>
                <w:sz w:val="22"/>
                <w:szCs w:val="52"/>
              </w:rPr>
            </w:pPr>
          </w:p>
        </w:tc>
        <w:tc>
          <w:tcPr>
            <w:tcW w:w="2835" w:type="dxa"/>
          </w:tcPr>
          <w:p w14:paraId="5F62DB7B" w14:textId="77777777" w:rsidR="006D2D92" w:rsidRPr="006D2D92" w:rsidRDefault="006D2D92">
            <w:pPr>
              <w:rPr>
                <w:rFonts w:eastAsia="MS Gothic" w:cstheme="minorHAnsi"/>
                <w:bCs/>
                <w:kern w:val="32"/>
                <w:sz w:val="22"/>
                <w:szCs w:val="52"/>
              </w:rPr>
            </w:pPr>
          </w:p>
        </w:tc>
        <w:tc>
          <w:tcPr>
            <w:tcW w:w="4485" w:type="dxa"/>
          </w:tcPr>
          <w:p w14:paraId="6E8AEC21" w14:textId="77777777" w:rsidR="006D2D92" w:rsidRPr="006D2D92" w:rsidRDefault="006D2D92">
            <w:pPr>
              <w:rPr>
                <w:rFonts w:eastAsia="MS Gothic" w:cstheme="minorHAnsi"/>
                <w:bCs/>
                <w:kern w:val="32"/>
                <w:sz w:val="22"/>
                <w:szCs w:val="52"/>
              </w:rPr>
            </w:pPr>
          </w:p>
        </w:tc>
      </w:tr>
    </w:tbl>
    <w:p w14:paraId="3CCBD333" w14:textId="5B131345" w:rsidR="00590E41" w:rsidRDefault="00590E41">
      <w:pPr>
        <w:rPr>
          <w:rFonts w:asciiTheme="majorHAnsi" w:eastAsia="MS Gothic" w:hAnsiTheme="majorHAnsi" w:cs="Arial"/>
          <w:bCs/>
          <w:color w:val="0072CE"/>
          <w:kern w:val="32"/>
          <w:sz w:val="52"/>
          <w:szCs w:val="52"/>
        </w:rPr>
      </w:pPr>
    </w:p>
    <w:p w14:paraId="05D712E4" w14:textId="26FC599F" w:rsidR="006D2D92" w:rsidRDefault="006D2D92">
      <w:pPr>
        <w:rPr>
          <w:rFonts w:asciiTheme="majorHAnsi" w:eastAsia="MS Gothic" w:hAnsiTheme="majorHAnsi" w:cs="Arial"/>
          <w:bCs/>
          <w:color w:val="0072CE"/>
          <w:kern w:val="32"/>
          <w:sz w:val="52"/>
          <w:szCs w:val="52"/>
        </w:rPr>
      </w:pPr>
    </w:p>
    <w:p w14:paraId="3A06E35B" w14:textId="77777777" w:rsidR="006D2D92" w:rsidRDefault="006D2D92">
      <w:pPr>
        <w:rPr>
          <w:rFonts w:asciiTheme="majorHAnsi" w:eastAsia="MS Gothic" w:hAnsiTheme="majorHAnsi" w:cs="Arial"/>
          <w:bCs/>
          <w:color w:val="0072CE"/>
          <w:kern w:val="32"/>
          <w:sz w:val="52"/>
          <w:szCs w:val="52"/>
        </w:rPr>
      </w:pPr>
    </w:p>
    <w:p w14:paraId="31EAF34D" w14:textId="0D02B3AC" w:rsidR="00AC0C3B" w:rsidRPr="002C4D47" w:rsidRDefault="0066729D" w:rsidP="002C4D47">
      <w:pPr>
        <w:pStyle w:val="DPCTOCheadingreport"/>
      </w:pPr>
      <w:r>
        <w:lastRenderedPageBreak/>
        <w:t>Table of c</w:t>
      </w:r>
      <w:r w:rsidR="00AC0C3B" w:rsidRPr="002C4D47">
        <w:t>ontent</w:t>
      </w:r>
    </w:p>
    <w:p w14:paraId="1233E4CE" w14:textId="5592C511" w:rsidR="008340E3" w:rsidRDefault="0066729D">
      <w:pPr>
        <w:pStyle w:val="TOC1"/>
        <w:rPr>
          <w:rFonts w:eastAsiaTheme="minorEastAsia" w:cstheme="minorBidi"/>
          <w:b w:val="0"/>
          <w:lang w:eastAsia="en-AU"/>
        </w:rPr>
      </w:pPr>
      <w:r>
        <w:rPr>
          <w:b w:val="0"/>
        </w:rPr>
        <w:fldChar w:fldCharType="begin"/>
      </w:r>
      <w:r>
        <w:rPr>
          <w:b w:val="0"/>
        </w:rPr>
        <w:instrText xml:space="preserve"> TOC \o "1-3" \h \z \t "Balloon Text,1,Caption,2" </w:instrText>
      </w:r>
      <w:r>
        <w:rPr>
          <w:b w:val="0"/>
        </w:rPr>
        <w:fldChar w:fldCharType="separate"/>
      </w:r>
      <w:hyperlink w:anchor="_Toc33776635" w:history="1">
        <w:r w:rsidR="008340E3" w:rsidRPr="00D94342">
          <w:rPr>
            <w:rStyle w:val="Hyperlink"/>
          </w:rPr>
          <w:t>SPC overview</w:t>
        </w:r>
        <w:r w:rsidR="008340E3">
          <w:rPr>
            <w:webHidden/>
          </w:rPr>
          <w:tab/>
        </w:r>
        <w:r w:rsidR="008340E3">
          <w:rPr>
            <w:webHidden/>
          </w:rPr>
          <w:fldChar w:fldCharType="begin"/>
        </w:r>
        <w:r w:rsidR="008340E3">
          <w:rPr>
            <w:webHidden/>
          </w:rPr>
          <w:instrText xml:space="preserve"> PAGEREF _Toc33776635 \h </w:instrText>
        </w:r>
        <w:r w:rsidR="008340E3">
          <w:rPr>
            <w:webHidden/>
          </w:rPr>
        </w:r>
        <w:r w:rsidR="008340E3">
          <w:rPr>
            <w:webHidden/>
          </w:rPr>
          <w:fldChar w:fldCharType="separate"/>
        </w:r>
        <w:r w:rsidR="008340E3">
          <w:rPr>
            <w:webHidden/>
          </w:rPr>
          <w:t>4</w:t>
        </w:r>
        <w:r w:rsidR="008340E3">
          <w:rPr>
            <w:webHidden/>
          </w:rPr>
          <w:fldChar w:fldCharType="end"/>
        </w:r>
      </w:hyperlink>
    </w:p>
    <w:p w14:paraId="6BDD7BE4" w14:textId="55FDD314" w:rsidR="008340E3" w:rsidRDefault="006415DF">
      <w:pPr>
        <w:pStyle w:val="TOC2"/>
        <w:rPr>
          <w:rFonts w:eastAsiaTheme="minorEastAsia" w:cstheme="minorBidi"/>
          <w:lang w:eastAsia="en-AU"/>
        </w:rPr>
      </w:pPr>
      <w:hyperlink w:anchor="_Toc33776636" w:history="1">
        <w:r w:rsidR="008340E3" w:rsidRPr="00D94342">
          <w:rPr>
            <w:rStyle w:val="Hyperlink"/>
          </w:rPr>
          <w:t>Background</w:t>
        </w:r>
        <w:r w:rsidR="008340E3">
          <w:rPr>
            <w:webHidden/>
          </w:rPr>
          <w:tab/>
        </w:r>
        <w:r w:rsidR="008340E3">
          <w:rPr>
            <w:webHidden/>
          </w:rPr>
          <w:fldChar w:fldCharType="begin"/>
        </w:r>
        <w:r w:rsidR="008340E3">
          <w:rPr>
            <w:webHidden/>
          </w:rPr>
          <w:instrText xml:space="preserve"> PAGEREF _Toc33776636 \h </w:instrText>
        </w:r>
        <w:r w:rsidR="008340E3">
          <w:rPr>
            <w:webHidden/>
          </w:rPr>
        </w:r>
        <w:r w:rsidR="008340E3">
          <w:rPr>
            <w:webHidden/>
          </w:rPr>
          <w:fldChar w:fldCharType="separate"/>
        </w:r>
        <w:r w:rsidR="008340E3">
          <w:rPr>
            <w:webHidden/>
          </w:rPr>
          <w:t>4</w:t>
        </w:r>
        <w:r w:rsidR="008340E3">
          <w:rPr>
            <w:webHidden/>
          </w:rPr>
          <w:fldChar w:fldCharType="end"/>
        </w:r>
      </w:hyperlink>
    </w:p>
    <w:p w14:paraId="2AE6B77D" w14:textId="6EE4A950" w:rsidR="008340E3" w:rsidRDefault="006415DF">
      <w:pPr>
        <w:pStyle w:val="TOC2"/>
        <w:rPr>
          <w:rFonts w:eastAsiaTheme="minorEastAsia" w:cstheme="minorBidi"/>
          <w:lang w:eastAsia="en-AU"/>
        </w:rPr>
      </w:pPr>
      <w:hyperlink w:anchor="_Toc33776637" w:history="1">
        <w:r w:rsidR="008340E3" w:rsidRPr="00D94342">
          <w:rPr>
            <w:rStyle w:val="Hyperlink"/>
          </w:rPr>
          <w:t>Contract overview</w:t>
        </w:r>
        <w:r w:rsidR="008340E3">
          <w:rPr>
            <w:webHidden/>
          </w:rPr>
          <w:tab/>
        </w:r>
        <w:r w:rsidR="008340E3">
          <w:rPr>
            <w:webHidden/>
          </w:rPr>
          <w:fldChar w:fldCharType="begin"/>
        </w:r>
        <w:r w:rsidR="008340E3">
          <w:rPr>
            <w:webHidden/>
          </w:rPr>
          <w:instrText xml:space="preserve"> PAGEREF _Toc33776637 \h </w:instrText>
        </w:r>
        <w:r w:rsidR="008340E3">
          <w:rPr>
            <w:webHidden/>
          </w:rPr>
        </w:r>
        <w:r w:rsidR="008340E3">
          <w:rPr>
            <w:webHidden/>
          </w:rPr>
          <w:fldChar w:fldCharType="separate"/>
        </w:r>
        <w:r w:rsidR="008340E3">
          <w:rPr>
            <w:webHidden/>
          </w:rPr>
          <w:t>4</w:t>
        </w:r>
        <w:r w:rsidR="008340E3">
          <w:rPr>
            <w:webHidden/>
          </w:rPr>
          <w:fldChar w:fldCharType="end"/>
        </w:r>
      </w:hyperlink>
    </w:p>
    <w:p w14:paraId="701A1258" w14:textId="58814EEA" w:rsidR="008340E3" w:rsidRDefault="006415DF">
      <w:pPr>
        <w:pStyle w:val="TOC2"/>
        <w:rPr>
          <w:rFonts w:eastAsiaTheme="minorEastAsia" w:cstheme="minorBidi"/>
          <w:lang w:eastAsia="en-AU"/>
        </w:rPr>
      </w:pPr>
      <w:hyperlink w:anchor="_Toc33776638" w:history="1">
        <w:r w:rsidR="008340E3" w:rsidRPr="00D94342">
          <w:rPr>
            <w:rStyle w:val="Hyperlink"/>
          </w:rPr>
          <w:t>Supplier detail</w:t>
        </w:r>
        <w:r w:rsidR="008340E3">
          <w:rPr>
            <w:webHidden/>
          </w:rPr>
          <w:tab/>
        </w:r>
        <w:r w:rsidR="008340E3">
          <w:rPr>
            <w:webHidden/>
          </w:rPr>
          <w:fldChar w:fldCharType="begin"/>
        </w:r>
        <w:r w:rsidR="008340E3">
          <w:rPr>
            <w:webHidden/>
          </w:rPr>
          <w:instrText xml:space="preserve"> PAGEREF _Toc33776638 \h </w:instrText>
        </w:r>
        <w:r w:rsidR="008340E3">
          <w:rPr>
            <w:webHidden/>
          </w:rPr>
        </w:r>
        <w:r w:rsidR="008340E3">
          <w:rPr>
            <w:webHidden/>
          </w:rPr>
          <w:fldChar w:fldCharType="separate"/>
        </w:r>
        <w:r w:rsidR="008340E3">
          <w:rPr>
            <w:webHidden/>
          </w:rPr>
          <w:t>5</w:t>
        </w:r>
        <w:r w:rsidR="008340E3">
          <w:rPr>
            <w:webHidden/>
          </w:rPr>
          <w:fldChar w:fldCharType="end"/>
        </w:r>
      </w:hyperlink>
    </w:p>
    <w:p w14:paraId="333EB54D" w14:textId="53354E72" w:rsidR="008340E3" w:rsidRDefault="006415DF">
      <w:pPr>
        <w:pStyle w:val="TOC1"/>
        <w:rPr>
          <w:rFonts w:eastAsiaTheme="minorEastAsia" w:cstheme="minorBidi"/>
          <w:b w:val="0"/>
          <w:lang w:eastAsia="en-AU"/>
        </w:rPr>
      </w:pPr>
      <w:hyperlink w:anchor="_Toc33776639" w:history="1">
        <w:r w:rsidR="008340E3" w:rsidRPr="00D94342">
          <w:rPr>
            <w:rStyle w:val="Hyperlink"/>
          </w:rPr>
          <w:t>What’s covered by this SPC</w:t>
        </w:r>
        <w:r w:rsidR="008340E3">
          <w:rPr>
            <w:webHidden/>
          </w:rPr>
          <w:tab/>
        </w:r>
        <w:r w:rsidR="008340E3">
          <w:rPr>
            <w:webHidden/>
          </w:rPr>
          <w:fldChar w:fldCharType="begin"/>
        </w:r>
        <w:r w:rsidR="008340E3">
          <w:rPr>
            <w:webHidden/>
          </w:rPr>
          <w:instrText xml:space="preserve"> PAGEREF _Toc33776639 \h </w:instrText>
        </w:r>
        <w:r w:rsidR="008340E3">
          <w:rPr>
            <w:webHidden/>
          </w:rPr>
        </w:r>
        <w:r w:rsidR="008340E3">
          <w:rPr>
            <w:webHidden/>
          </w:rPr>
          <w:fldChar w:fldCharType="separate"/>
        </w:r>
        <w:r w:rsidR="008340E3">
          <w:rPr>
            <w:webHidden/>
          </w:rPr>
          <w:t>6</w:t>
        </w:r>
        <w:r w:rsidR="008340E3">
          <w:rPr>
            <w:webHidden/>
          </w:rPr>
          <w:fldChar w:fldCharType="end"/>
        </w:r>
      </w:hyperlink>
    </w:p>
    <w:p w14:paraId="07BE2437" w14:textId="6554970F" w:rsidR="008340E3" w:rsidRDefault="006415DF">
      <w:pPr>
        <w:pStyle w:val="TOC2"/>
        <w:rPr>
          <w:rFonts w:eastAsiaTheme="minorEastAsia" w:cstheme="minorBidi"/>
          <w:lang w:eastAsia="en-AU"/>
        </w:rPr>
      </w:pPr>
      <w:hyperlink w:anchor="_Toc33776640" w:history="1">
        <w:r w:rsidR="008340E3" w:rsidRPr="00D94342">
          <w:rPr>
            <w:rStyle w:val="Hyperlink"/>
          </w:rPr>
          <w:t>Scope</w:t>
        </w:r>
        <w:r w:rsidR="008340E3">
          <w:rPr>
            <w:webHidden/>
          </w:rPr>
          <w:tab/>
        </w:r>
        <w:r w:rsidR="008340E3">
          <w:rPr>
            <w:webHidden/>
          </w:rPr>
          <w:fldChar w:fldCharType="begin"/>
        </w:r>
        <w:r w:rsidR="008340E3">
          <w:rPr>
            <w:webHidden/>
          </w:rPr>
          <w:instrText xml:space="preserve"> PAGEREF _Toc33776640 \h </w:instrText>
        </w:r>
        <w:r w:rsidR="008340E3">
          <w:rPr>
            <w:webHidden/>
          </w:rPr>
        </w:r>
        <w:r w:rsidR="008340E3">
          <w:rPr>
            <w:webHidden/>
          </w:rPr>
          <w:fldChar w:fldCharType="separate"/>
        </w:r>
        <w:r w:rsidR="008340E3">
          <w:rPr>
            <w:webHidden/>
          </w:rPr>
          <w:t>6</w:t>
        </w:r>
        <w:r w:rsidR="008340E3">
          <w:rPr>
            <w:webHidden/>
          </w:rPr>
          <w:fldChar w:fldCharType="end"/>
        </w:r>
      </w:hyperlink>
    </w:p>
    <w:p w14:paraId="24801245" w14:textId="414A725B" w:rsidR="008340E3" w:rsidRDefault="006415DF">
      <w:pPr>
        <w:pStyle w:val="TOC2"/>
        <w:rPr>
          <w:rFonts w:eastAsiaTheme="minorEastAsia" w:cstheme="minorBidi"/>
          <w:lang w:eastAsia="en-AU"/>
        </w:rPr>
      </w:pPr>
      <w:hyperlink w:anchor="_Toc33776641" w:history="1">
        <w:r w:rsidR="008340E3" w:rsidRPr="00D94342">
          <w:rPr>
            <w:rStyle w:val="Hyperlink"/>
          </w:rPr>
          <w:t>Key benefits</w:t>
        </w:r>
        <w:r w:rsidR="008340E3">
          <w:rPr>
            <w:webHidden/>
          </w:rPr>
          <w:tab/>
        </w:r>
        <w:r w:rsidR="008340E3">
          <w:rPr>
            <w:webHidden/>
          </w:rPr>
          <w:fldChar w:fldCharType="begin"/>
        </w:r>
        <w:r w:rsidR="008340E3">
          <w:rPr>
            <w:webHidden/>
          </w:rPr>
          <w:instrText xml:space="preserve"> PAGEREF _Toc33776641 \h </w:instrText>
        </w:r>
        <w:r w:rsidR="008340E3">
          <w:rPr>
            <w:webHidden/>
          </w:rPr>
        </w:r>
        <w:r w:rsidR="008340E3">
          <w:rPr>
            <w:webHidden/>
          </w:rPr>
          <w:fldChar w:fldCharType="separate"/>
        </w:r>
        <w:r w:rsidR="008340E3">
          <w:rPr>
            <w:webHidden/>
          </w:rPr>
          <w:t>6</w:t>
        </w:r>
        <w:r w:rsidR="008340E3">
          <w:rPr>
            <w:webHidden/>
          </w:rPr>
          <w:fldChar w:fldCharType="end"/>
        </w:r>
      </w:hyperlink>
    </w:p>
    <w:p w14:paraId="6049B50F" w14:textId="6C3F3D50" w:rsidR="008340E3" w:rsidRDefault="006415DF">
      <w:pPr>
        <w:pStyle w:val="TOC2"/>
        <w:rPr>
          <w:rFonts w:eastAsiaTheme="minorEastAsia" w:cstheme="minorBidi"/>
          <w:lang w:eastAsia="en-AU"/>
        </w:rPr>
      </w:pPr>
      <w:hyperlink w:anchor="_Toc33776642" w:history="1">
        <w:r w:rsidR="008340E3" w:rsidRPr="00D94342">
          <w:rPr>
            <w:rStyle w:val="Hyperlink"/>
          </w:rPr>
          <w:t>Service categories</w:t>
        </w:r>
        <w:r w:rsidR="008340E3">
          <w:rPr>
            <w:webHidden/>
          </w:rPr>
          <w:tab/>
        </w:r>
        <w:r w:rsidR="008340E3">
          <w:rPr>
            <w:webHidden/>
          </w:rPr>
          <w:fldChar w:fldCharType="begin"/>
        </w:r>
        <w:r w:rsidR="008340E3">
          <w:rPr>
            <w:webHidden/>
          </w:rPr>
          <w:instrText xml:space="preserve"> PAGEREF _Toc33776642 \h </w:instrText>
        </w:r>
        <w:r w:rsidR="008340E3">
          <w:rPr>
            <w:webHidden/>
          </w:rPr>
        </w:r>
        <w:r w:rsidR="008340E3">
          <w:rPr>
            <w:webHidden/>
          </w:rPr>
          <w:fldChar w:fldCharType="separate"/>
        </w:r>
        <w:r w:rsidR="008340E3">
          <w:rPr>
            <w:webHidden/>
          </w:rPr>
          <w:t>7</w:t>
        </w:r>
        <w:r w:rsidR="008340E3">
          <w:rPr>
            <w:webHidden/>
          </w:rPr>
          <w:fldChar w:fldCharType="end"/>
        </w:r>
      </w:hyperlink>
    </w:p>
    <w:p w14:paraId="06B3F20B" w14:textId="12006C08" w:rsidR="008340E3" w:rsidRDefault="006415DF">
      <w:pPr>
        <w:pStyle w:val="TOC2"/>
        <w:rPr>
          <w:rFonts w:eastAsiaTheme="minorEastAsia" w:cstheme="minorBidi"/>
          <w:lang w:eastAsia="en-AU"/>
        </w:rPr>
      </w:pPr>
      <w:hyperlink w:anchor="_Toc33776643" w:history="1">
        <w:r w:rsidR="008340E3" w:rsidRPr="00D94342">
          <w:rPr>
            <w:rStyle w:val="Hyperlink"/>
          </w:rPr>
          <w:t>Optional services</w:t>
        </w:r>
        <w:r w:rsidR="008340E3">
          <w:rPr>
            <w:webHidden/>
          </w:rPr>
          <w:tab/>
        </w:r>
        <w:r w:rsidR="008340E3">
          <w:rPr>
            <w:webHidden/>
          </w:rPr>
          <w:fldChar w:fldCharType="begin"/>
        </w:r>
        <w:r w:rsidR="008340E3">
          <w:rPr>
            <w:webHidden/>
          </w:rPr>
          <w:instrText xml:space="preserve"> PAGEREF _Toc33776643 \h </w:instrText>
        </w:r>
        <w:r w:rsidR="008340E3">
          <w:rPr>
            <w:webHidden/>
          </w:rPr>
        </w:r>
        <w:r w:rsidR="008340E3">
          <w:rPr>
            <w:webHidden/>
          </w:rPr>
          <w:fldChar w:fldCharType="separate"/>
        </w:r>
        <w:r w:rsidR="008340E3">
          <w:rPr>
            <w:webHidden/>
          </w:rPr>
          <w:t>7</w:t>
        </w:r>
        <w:r w:rsidR="008340E3">
          <w:rPr>
            <w:webHidden/>
          </w:rPr>
          <w:fldChar w:fldCharType="end"/>
        </w:r>
      </w:hyperlink>
    </w:p>
    <w:p w14:paraId="4059518F" w14:textId="09A8AE4E" w:rsidR="008340E3" w:rsidRDefault="006415DF">
      <w:pPr>
        <w:pStyle w:val="TOC2"/>
        <w:rPr>
          <w:rFonts w:eastAsiaTheme="minorEastAsia" w:cstheme="minorBidi"/>
          <w:lang w:eastAsia="en-AU"/>
        </w:rPr>
      </w:pPr>
      <w:hyperlink w:anchor="_Toc33776644" w:history="1">
        <w:r w:rsidR="008340E3" w:rsidRPr="00D94342">
          <w:rPr>
            <w:rStyle w:val="Hyperlink"/>
          </w:rPr>
          <w:t>Price list and catalogue</w:t>
        </w:r>
        <w:r w:rsidR="008340E3">
          <w:rPr>
            <w:webHidden/>
          </w:rPr>
          <w:tab/>
        </w:r>
        <w:r w:rsidR="008340E3">
          <w:rPr>
            <w:webHidden/>
          </w:rPr>
          <w:fldChar w:fldCharType="begin"/>
        </w:r>
        <w:r w:rsidR="008340E3">
          <w:rPr>
            <w:webHidden/>
          </w:rPr>
          <w:instrText xml:space="preserve"> PAGEREF _Toc33776644 \h </w:instrText>
        </w:r>
        <w:r w:rsidR="008340E3">
          <w:rPr>
            <w:webHidden/>
          </w:rPr>
        </w:r>
        <w:r w:rsidR="008340E3">
          <w:rPr>
            <w:webHidden/>
          </w:rPr>
          <w:fldChar w:fldCharType="separate"/>
        </w:r>
        <w:r w:rsidR="008340E3">
          <w:rPr>
            <w:webHidden/>
          </w:rPr>
          <w:t>7</w:t>
        </w:r>
        <w:r w:rsidR="008340E3">
          <w:rPr>
            <w:webHidden/>
          </w:rPr>
          <w:fldChar w:fldCharType="end"/>
        </w:r>
      </w:hyperlink>
    </w:p>
    <w:p w14:paraId="3D9AB251" w14:textId="3370D2A1" w:rsidR="008340E3" w:rsidRDefault="006415DF">
      <w:pPr>
        <w:pStyle w:val="TOC2"/>
        <w:rPr>
          <w:rFonts w:eastAsiaTheme="minorEastAsia" w:cstheme="minorBidi"/>
          <w:lang w:eastAsia="en-AU"/>
        </w:rPr>
      </w:pPr>
      <w:hyperlink w:anchor="_Toc33776645" w:history="1">
        <w:r w:rsidR="008340E3" w:rsidRPr="00D94342">
          <w:rPr>
            <w:rStyle w:val="Hyperlink"/>
          </w:rPr>
          <w:t>How MPS pricing works</w:t>
        </w:r>
        <w:r w:rsidR="008340E3">
          <w:rPr>
            <w:webHidden/>
          </w:rPr>
          <w:tab/>
        </w:r>
        <w:r w:rsidR="008340E3">
          <w:rPr>
            <w:webHidden/>
          </w:rPr>
          <w:fldChar w:fldCharType="begin"/>
        </w:r>
        <w:r w:rsidR="008340E3">
          <w:rPr>
            <w:webHidden/>
          </w:rPr>
          <w:instrText xml:space="preserve"> PAGEREF _Toc33776645 \h </w:instrText>
        </w:r>
        <w:r w:rsidR="008340E3">
          <w:rPr>
            <w:webHidden/>
          </w:rPr>
        </w:r>
        <w:r w:rsidR="008340E3">
          <w:rPr>
            <w:webHidden/>
          </w:rPr>
          <w:fldChar w:fldCharType="separate"/>
        </w:r>
        <w:r w:rsidR="008340E3">
          <w:rPr>
            <w:webHidden/>
          </w:rPr>
          <w:t>8</w:t>
        </w:r>
        <w:r w:rsidR="008340E3">
          <w:rPr>
            <w:webHidden/>
          </w:rPr>
          <w:fldChar w:fldCharType="end"/>
        </w:r>
      </w:hyperlink>
    </w:p>
    <w:p w14:paraId="72B79F52" w14:textId="4F5B0C27" w:rsidR="008340E3" w:rsidRDefault="006415DF">
      <w:pPr>
        <w:pStyle w:val="TOC1"/>
        <w:rPr>
          <w:rFonts w:eastAsiaTheme="minorEastAsia" w:cstheme="minorBidi"/>
          <w:b w:val="0"/>
          <w:lang w:eastAsia="en-AU"/>
        </w:rPr>
      </w:pPr>
      <w:hyperlink w:anchor="_Toc33776646" w:history="1">
        <w:r w:rsidR="008340E3" w:rsidRPr="00D94342">
          <w:rPr>
            <w:rStyle w:val="Hyperlink"/>
          </w:rPr>
          <w:t>Buy from this SPC</w:t>
        </w:r>
        <w:r w:rsidR="008340E3">
          <w:rPr>
            <w:webHidden/>
          </w:rPr>
          <w:tab/>
        </w:r>
        <w:r w:rsidR="008340E3">
          <w:rPr>
            <w:webHidden/>
          </w:rPr>
          <w:fldChar w:fldCharType="begin"/>
        </w:r>
        <w:r w:rsidR="008340E3">
          <w:rPr>
            <w:webHidden/>
          </w:rPr>
          <w:instrText xml:space="preserve"> PAGEREF _Toc33776646 \h </w:instrText>
        </w:r>
        <w:r w:rsidR="008340E3">
          <w:rPr>
            <w:webHidden/>
          </w:rPr>
        </w:r>
        <w:r w:rsidR="008340E3">
          <w:rPr>
            <w:webHidden/>
          </w:rPr>
          <w:fldChar w:fldCharType="separate"/>
        </w:r>
        <w:r w:rsidR="008340E3">
          <w:rPr>
            <w:webHidden/>
          </w:rPr>
          <w:t>10</w:t>
        </w:r>
        <w:r w:rsidR="008340E3">
          <w:rPr>
            <w:webHidden/>
          </w:rPr>
          <w:fldChar w:fldCharType="end"/>
        </w:r>
      </w:hyperlink>
    </w:p>
    <w:p w14:paraId="0967FB16" w14:textId="2EE2EE8A" w:rsidR="008340E3" w:rsidRDefault="006415DF">
      <w:pPr>
        <w:pStyle w:val="TOC2"/>
        <w:rPr>
          <w:rFonts w:eastAsiaTheme="minorEastAsia" w:cstheme="minorBidi"/>
          <w:lang w:eastAsia="en-AU"/>
        </w:rPr>
      </w:pPr>
      <w:hyperlink w:anchor="_Toc33776647" w:history="1">
        <w:r w:rsidR="008340E3" w:rsidRPr="00D94342">
          <w:rPr>
            <w:rStyle w:val="Hyperlink"/>
          </w:rPr>
          <w:t>New Purchasers</w:t>
        </w:r>
        <w:r w:rsidR="008340E3">
          <w:rPr>
            <w:webHidden/>
          </w:rPr>
          <w:tab/>
        </w:r>
        <w:r w:rsidR="008340E3">
          <w:rPr>
            <w:webHidden/>
          </w:rPr>
          <w:fldChar w:fldCharType="begin"/>
        </w:r>
        <w:r w:rsidR="008340E3">
          <w:rPr>
            <w:webHidden/>
          </w:rPr>
          <w:instrText xml:space="preserve"> PAGEREF _Toc33776647 \h </w:instrText>
        </w:r>
        <w:r w:rsidR="008340E3">
          <w:rPr>
            <w:webHidden/>
          </w:rPr>
        </w:r>
        <w:r w:rsidR="008340E3">
          <w:rPr>
            <w:webHidden/>
          </w:rPr>
          <w:fldChar w:fldCharType="separate"/>
        </w:r>
        <w:r w:rsidR="008340E3">
          <w:rPr>
            <w:webHidden/>
          </w:rPr>
          <w:t>10</w:t>
        </w:r>
        <w:r w:rsidR="008340E3">
          <w:rPr>
            <w:webHidden/>
          </w:rPr>
          <w:fldChar w:fldCharType="end"/>
        </w:r>
      </w:hyperlink>
    </w:p>
    <w:p w14:paraId="75183CDA" w14:textId="18482DBF" w:rsidR="008340E3" w:rsidRDefault="006415DF">
      <w:pPr>
        <w:pStyle w:val="TOC2"/>
        <w:rPr>
          <w:rFonts w:eastAsiaTheme="minorEastAsia" w:cstheme="minorBidi"/>
          <w:lang w:eastAsia="en-AU"/>
        </w:rPr>
      </w:pPr>
      <w:hyperlink w:anchor="_Toc33776648" w:history="1">
        <w:r w:rsidR="008340E3" w:rsidRPr="00D94342">
          <w:rPr>
            <w:rStyle w:val="Hyperlink"/>
          </w:rPr>
          <w:t>Purchasers with devices/services from previous SPC</w:t>
        </w:r>
        <w:r w:rsidR="008340E3">
          <w:rPr>
            <w:webHidden/>
          </w:rPr>
          <w:tab/>
        </w:r>
        <w:r w:rsidR="008340E3">
          <w:rPr>
            <w:webHidden/>
          </w:rPr>
          <w:fldChar w:fldCharType="begin"/>
        </w:r>
        <w:r w:rsidR="008340E3">
          <w:rPr>
            <w:webHidden/>
          </w:rPr>
          <w:instrText xml:space="preserve"> PAGEREF _Toc33776648 \h </w:instrText>
        </w:r>
        <w:r w:rsidR="008340E3">
          <w:rPr>
            <w:webHidden/>
          </w:rPr>
        </w:r>
        <w:r w:rsidR="008340E3">
          <w:rPr>
            <w:webHidden/>
          </w:rPr>
          <w:fldChar w:fldCharType="separate"/>
        </w:r>
        <w:r w:rsidR="008340E3">
          <w:rPr>
            <w:webHidden/>
          </w:rPr>
          <w:t>11</w:t>
        </w:r>
        <w:r w:rsidR="008340E3">
          <w:rPr>
            <w:webHidden/>
          </w:rPr>
          <w:fldChar w:fldCharType="end"/>
        </w:r>
      </w:hyperlink>
    </w:p>
    <w:p w14:paraId="3DE36A6F" w14:textId="7FC6509C" w:rsidR="008340E3" w:rsidRDefault="006415DF">
      <w:pPr>
        <w:pStyle w:val="TOC1"/>
        <w:rPr>
          <w:rFonts w:eastAsiaTheme="minorEastAsia" w:cstheme="minorBidi"/>
          <w:b w:val="0"/>
          <w:lang w:eastAsia="en-AU"/>
        </w:rPr>
      </w:pPr>
      <w:hyperlink w:anchor="_Toc33776649" w:history="1">
        <w:r w:rsidR="008340E3" w:rsidRPr="00D94342">
          <w:rPr>
            <w:rStyle w:val="Hyperlink"/>
          </w:rPr>
          <w:t>Social Procurement</w:t>
        </w:r>
        <w:r w:rsidR="008340E3">
          <w:rPr>
            <w:webHidden/>
          </w:rPr>
          <w:tab/>
        </w:r>
        <w:r w:rsidR="008340E3">
          <w:rPr>
            <w:webHidden/>
          </w:rPr>
          <w:fldChar w:fldCharType="begin"/>
        </w:r>
        <w:r w:rsidR="008340E3">
          <w:rPr>
            <w:webHidden/>
          </w:rPr>
          <w:instrText xml:space="preserve"> PAGEREF _Toc33776649 \h </w:instrText>
        </w:r>
        <w:r w:rsidR="008340E3">
          <w:rPr>
            <w:webHidden/>
          </w:rPr>
        </w:r>
        <w:r w:rsidR="008340E3">
          <w:rPr>
            <w:webHidden/>
          </w:rPr>
          <w:fldChar w:fldCharType="separate"/>
        </w:r>
        <w:r w:rsidR="008340E3">
          <w:rPr>
            <w:webHidden/>
          </w:rPr>
          <w:t>12</w:t>
        </w:r>
        <w:r w:rsidR="008340E3">
          <w:rPr>
            <w:webHidden/>
          </w:rPr>
          <w:fldChar w:fldCharType="end"/>
        </w:r>
      </w:hyperlink>
    </w:p>
    <w:p w14:paraId="58770C40" w14:textId="14D8A4FE" w:rsidR="008340E3" w:rsidRDefault="006415DF">
      <w:pPr>
        <w:pStyle w:val="TOC2"/>
        <w:rPr>
          <w:rFonts w:eastAsiaTheme="minorEastAsia" w:cstheme="minorBidi"/>
          <w:lang w:eastAsia="en-AU"/>
        </w:rPr>
      </w:pPr>
      <w:hyperlink w:anchor="_Toc33776650" w:history="1">
        <w:r w:rsidR="008340E3" w:rsidRPr="00D94342">
          <w:rPr>
            <w:rStyle w:val="Hyperlink"/>
          </w:rPr>
          <w:t>Scope</w:t>
        </w:r>
        <w:r w:rsidR="008340E3">
          <w:rPr>
            <w:webHidden/>
          </w:rPr>
          <w:tab/>
        </w:r>
        <w:r w:rsidR="008340E3">
          <w:rPr>
            <w:webHidden/>
          </w:rPr>
          <w:fldChar w:fldCharType="begin"/>
        </w:r>
        <w:r w:rsidR="008340E3">
          <w:rPr>
            <w:webHidden/>
          </w:rPr>
          <w:instrText xml:space="preserve"> PAGEREF _Toc33776650 \h </w:instrText>
        </w:r>
        <w:r w:rsidR="008340E3">
          <w:rPr>
            <w:webHidden/>
          </w:rPr>
        </w:r>
        <w:r w:rsidR="008340E3">
          <w:rPr>
            <w:webHidden/>
          </w:rPr>
          <w:fldChar w:fldCharType="separate"/>
        </w:r>
        <w:r w:rsidR="008340E3">
          <w:rPr>
            <w:webHidden/>
          </w:rPr>
          <w:t>12</w:t>
        </w:r>
        <w:r w:rsidR="008340E3">
          <w:rPr>
            <w:webHidden/>
          </w:rPr>
          <w:fldChar w:fldCharType="end"/>
        </w:r>
      </w:hyperlink>
    </w:p>
    <w:p w14:paraId="6A1DCA9D" w14:textId="2640783D" w:rsidR="008340E3" w:rsidRDefault="006415DF">
      <w:pPr>
        <w:pStyle w:val="TOC2"/>
        <w:rPr>
          <w:rFonts w:eastAsiaTheme="minorEastAsia" w:cstheme="minorBidi"/>
          <w:lang w:eastAsia="en-AU"/>
        </w:rPr>
      </w:pPr>
      <w:hyperlink w:anchor="_Toc33776651" w:history="1">
        <w:r w:rsidR="008340E3" w:rsidRPr="00D94342">
          <w:rPr>
            <w:rStyle w:val="Hyperlink"/>
          </w:rPr>
          <w:t>Reporting</w:t>
        </w:r>
        <w:r w:rsidR="008340E3">
          <w:rPr>
            <w:webHidden/>
          </w:rPr>
          <w:tab/>
        </w:r>
        <w:r w:rsidR="008340E3">
          <w:rPr>
            <w:webHidden/>
          </w:rPr>
          <w:fldChar w:fldCharType="begin"/>
        </w:r>
        <w:r w:rsidR="008340E3">
          <w:rPr>
            <w:webHidden/>
          </w:rPr>
          <w:instrText xml:space="preserve"> PAGEREF _Toc33776651 \h </w:instrText>
        </w:r>
        <w:r w:rsidR="008340E3">
          <w:rPr>
            <w:webHidden/>
          </w:rPr>
        </w:r>
        <w:r w:rsidR="008340E3">
          <w:rPr>
            <w:webHidden/>
          </w:rPr>
          <w:fldChar w:fldCharType="separate"/>
        </w:r>
        <w:r w:rsidR="008340E3">
          <w:rPr>
            <w:webHidden/>
          </w:rPr>
          <w:t>13</w:t>
        </w:r>
        <w:r w:rsidR="008340E3">
          <w:rPr>
            <w:webHidden/>
          </w:rPr>
          <w:fldChar w:fldCharType="end"/>
        </w:r>
      </w:hyperlink>
    </w:p>
    <w:p w14:paraId="13F2E14C" w14:textId="7E50BF79" w:rsidR="008340E3" w:rsidRDefault="006415DF">
      <w:pPr>
        <w:pStyle w:val="TOC1"/>
        <w:rPr>
          <w:rFonts w:eastAsiaTheme="minorEastAsia" w:cstheme="minorBidi"/>
          <w:b w:val="0"/>
          <w:lang w:eastAsia="en-AU"/>
        </w:rPr>
      </w:pPr>
      <w:hyperlink w:anchor="_Toc33776652" w:history="1">
        <w:r w:rsidR="008340E3" w:rsidRPr="00D94342">
          <w:rPr>
            <w:rStyle w:val="Hyperlink"/>
          </w:rPr>
          <w:t>Local Jobs First</w:t>
        </w:r>
        <w:r w:rsidR="008340E3">
          <w:rPr>
            <w:webHidden/>
          </w:rPr>
          <w:tab/>
        </w:r>
        <w:r w:rsidR="008340E3">
          <w:rPr>
            <w:webHidden/>
          </w:rPr>
          <w:fldChar w:fldCharType="begin"/>
        </w:r>
        <w:r w:rsidR="008340E3">
          <w:rPr>
            <w:webHidden/>
          </w:rPr>
          <w:instrText xml:space="preserve"> PAGEREF _Toc33776652 \h </w:instrText>
        </w:r>
        <w:r w:rsidR="008340E3">
          <w:rPr>
            <w:webHidden/>
          </w:rPr>
        </w:r>
        <w:r w:rsidR="008340E3">
          <w:rPr>
            <w:webHidden/>
          </w:rPr>
          <w:fldChar w:fldCharType="separate"/>
        </w:r>
        <w:r w:rsidR="008340E3">
          <w:rPr>
            <w:webHidden/>
          </w:rPr>
          <w:t>14</w:t>
        </w:r>
        <w:r w:rsidR="008340E3">
          <w:rPr>
            <w:webHidden/>
          </w:rPr>
          <w:fldChar w:fldCharType="end"/>
        </w:r>
      </w:hyperlink>
    </w:p>
    <w:p w14:paraId="67B9E88A" w14:textId="01BF3041" w:rsidR="008340E3" w:rsidRDefault="006415DF">
      <w:pPr>
        <w:pStyle w:val="TOC2"/>
        <w:rPr>
          <w:rFonts w:eastAsiaTheme="minorEastAsia" w:cstheme="minorBidi"/>
          <w:lang w:eastAsia="en-AU"/>
        </w:rPr>
      </w:pPr>
      <w:hyperlink w:anchor="_Toc33776653" w:history="1">
        <w:r w:rsidR="008340E3" w:rsidRPr="00D94342">
          <w:rPr>
            <w:rStyle w:val="Hyperlink"/>
          </w:rPr>
          <w:t>The policy</w:t>
        </w:r>
        <w:r w:rsidR="008340E3">
          <w:rPr>
            <w:webHidden/>
          </w:rPr>
          <w:tab/>
        </w:r>
        <w:r w:rsidR="008340E3">
          <w:rPr>
            <w:webHidden/>
          </w:rPr>
          <w:fldChar w:fldCharType="begin"/>
        </w:r>
        <w:r w:rsidR="008340E3">
          <w:rPr>
            <w:webHidden/>
          </w:rPr>
          <w:instrText xml:space="preserve"> PAGEREF _Toc33776653 \h </w:instrText>
        </w:r>
        <w:r w:rsidR="008340E3">
          <w:rPr>
            <w:webHidden/>
          </w:rPr>
        </w:r>
        <w:r w:rsidR="008340E3">
          <w:rPr>
            <w:webHidden/>
          </w:rPr>
          <w:fldChar w:fldCharType="separate"/>
        </w:r>
        <w:r w:rsidR="008340E3">
          <w:rPr>
            <w:webHidden/>
          </w:rPr>
          <w:t>14</w:t>
        </w:r>
        <w:r w:rsidR="008340E3">
          <w:rPr>
            <w:webHidden/>
          </w:rPr>
          <w:fldChar w:fldCharType="end"/>
        </w:r>
      </w:hyperlink>
    </w:p>
    <w:p w14:paraId="621ADE5B" w14:textId="2E0DFEE5" w:rsidR="008340E3" w:rsidRDefault="006415DF">
      <w:pPr>
        <w:pStyle w:val="TOC2"/>
        <w:rPr>
          <w:rFonts w:eastAsiaTheme="minorEastAsia" w:cstheme="minorBidi"/>
          <w:lang w:eastAsia="en-AU"/>
        </w:rPr>
      </w:pPr>
      <w:hyperlink w:anchor="_Toc33776654" w:history="1">
        <w:r w:rsidR="008340E3" w:rsidRPr="00D94342">
          <w:rPr>
            <w:rStyle w:val="Hyperlink"/>
          </w:rPr>
          <w:t>Registration process</w:t>
        </w:r>
        <w:r w:rsidR="008340E3">
          <w:rPr>
            <w:webHidden/>
          </w:rPr>
          <w:tab/>
        </w:r>
        <w:r w:rsidR="008340E3">
          <w:rPr>
            <w:webHidden/>
          </w:rPr>
          <w:fldChar w:fldCharType="begin"/>
        </w:r>
        <w:r w:rsidR="008340E3">
          <w:rPr>
            <w:webHidden/>
          </w:rPr>
          <w:instrText xml:space="preserve"> PAGEREF _Toc33776654 \h </w:instrText>
        </w:r>
        <w:r w:rsidR="008340E3">
          <w:rPr>
            <w:webHidden/>
          </w:rPr>
        </w:r>
        <w:r w:rsidR="008340E3">
          <w:rPr>
            <w:webHidden/>
          </w:rPr>
          <w:fldChar w:fldCharType="separate"/>
        </w:r>
        <w:r w:rsidR="008340E3">
          <w:rPr>
            <w:webHidden/>
          </w:rPr>
          <w:t>14</w:t>
        </w:r>
        <w:r w:rsidR="008340E3">
          <w:rPr>
            <w:webHidden/>
          </w:rPr>
          <w:fldChar w:fldCharType="end"/>
        </w:r>
      </w:hyperlink>
    </w:p>
    <w:p w14:paraId="3BD13C4D" w14:textId="580C2F33" w:rsidR="008340E3" w:rsidRDefault="006415DF">
      <w:pPr>
        <w:pStyle w:val="TOC1"/>
        <w:rPr>
          <w:rFonts w:eastAsiaTheme="minorEastAsia" w:cstheme="minorBidi"/>
          <w:b w:val="0"/>
          <w:lang w:eastAsia="en-AU"/>
        </w:rPr>
      </w:pPr>
      <w:hyperlink w:anchor="_Toc33776655" w:history="1">
        <w:r w:rsidR="008340E3" w:rsidRPr="00D94342">
          <w:rPr>
            <w:rStyle w:val="Hyperlink"/>
          </w:rPr>
          <w:t>Q&amp;A</w:t>
        </w:r>
        <w:r w:rsidR="008340E3">
          <w:rPr>
            <w:webHidden/>
          </w:rPr>
          <w:tab/>
        </w:r>
        <w:r w:rsidR="008340E3">
          <w:rPr>
            <w:webHidden/>
          </w:rPr>
          <w:fldChar w:fldCharType="begin"/>
        </w:r>
        <w:r w:rsidR="008340E3">
          <w:rPr>
            <w:webHidden/>
          </w:rPr>
          <w:instrText xml:space="preserve"> PAGEREF _Toc33776655 \h </w:instrText>
        </w:r>
        <w:r w:rsidR="008340E3">
          <w:rPr>
            <w:webHidden/>
          </w:rPr>
        </w:r>
        <w:r w:rsidR="008340E3">
          <w:rPr>
            <w:webHidden/>
          </w:rPr>
          <w:fldChar w:fldCharType="separate"/>
        </w:r>
        <w:r w:rsidR="008340E3">
          <w:rPr>
            <w:webHidden/>
          </w:rPr>
          <w:t>16</w:t>
        </w:r>
        <w:r w:rsidR="008340E3">
          <w:rPr>
            <w:webHidden/>
          </w:rPr>
          <w:fldChar w:fldCharType="end"/>
        </w:r>
      </w:hyperlink>
    </w:p>
    <w:p w14:paraId="65031762" w14:textId="18D2A68D" w:rsidR="008340E3" w:rsidRDefault="006415DF">
      <w:pPr>
        <w:pStyle w:val="TOC1"/>
        <w:rPr>
          <w:rFonts w:eastAsiaTheme="minorEastAsia" w:cstheme="minorBidi"/>
          <w:b w:val="0"/>
          <w:lang w:eastAsia="en-AU"/>
        </w:rPr>
      </w:pPr>
      <w:hyperlink w:anchor="_Toc33776656" w:history="1">
        <w:r w:rsidR="008340E3" w:rsidRPr="00D94342">
          <w:rPr>
            <w:rStyle w:val="Hyperlink"/>
          </w:rPr>
          <w:t>Contact detail</w:t>
        </w:r>
        <w:r w:rsidR="008340E3">
          <w:rPr>
            <w:webHidden/>
          </w:rPr>
          <w:tab/>
        </w:r>
        <w:r w:rsidR="008340E3">
          <w:rPr>
            <w:webHidden/>
          </w:rPr>
          <w:fldChar w:fldCharType="begin"/>
        </w:r>
        <w:r w:rsidR="008340E3">
          <w:rPr>
            <w:webHidden/>
          </w:rPr>
          <w:instrText xml:space="preserve"> PAGEREF _Toc33776656 \h </w:instrText>
        </w:r>
        <w:r w:rsidR="008340E3">
          <w:rPr>
            <w:webHidden/>
          </w:rPr>
        </w:r>
        <w:r w:rsidR="008340E3">
          <w:rPr>
            <w:webHidden/>
          </w:rPr>
          <w:fldChar w:fldCharType="separate"/>
        </w:r>
        <w:r w:rsidR="008340E3">
          <w:rPr>
            <w:webHidden/>
          </w:rPr>
          <w:t>18</w:t>
        </w:r>
        <w:r w:rsidR="008340E3">
          <w:rPr>
            <w:webHidden/>
          </w:rPr>
          <w:fldChar w:fldCharType="end"/>
        </w:r>
      </w:hyperlink>
    </w:p>
    <w:p w14:paraId="25AADA22" w14:textId="29147E09" w:rsidR="002207D3" w:rsidRDefault="0066729D" w:rsidP="0066729D">
      <w:pPr>
        <w:pStyle w:val="TOC2"/>
      </w:pPr>
      <w:r>
        <w:rPr>
          <w:b/>
        </w:rPr>
        <w:fldChar w:fldCharType="end"/>
      </w:r>
      <w:r>
        <w:t xml:space="preserve"> </w:t>
      </w:r>
    </w:p>
    <w:p w14:paraId="3C17B62A" w14:textId="5076AF8B" w:rsidR="003E2E12" w:rsidRPr="00C34AB7" w:rsidRDefault="003E2E12" w:rsidP="00803F7D">
      <w:pPr>
        <w:pStyle w:val="TOC2"/>
      </w:pPr>
    </w:p>
    <w:p w14:paraId="13C9EAF0" w14:textId="77777777" w:rsidR="0066729D" w:rsidRDefault="0066729D">
      <w:pPr>
        <w:rPr>
          <w:rFonts w:asciiTheme="majorHAnsi" w:eastAsia="MS Gothic" w:hAnsiTheme="majorHAnsi" w:cs="Arial"/>
          <w:bCs/>
          <w:color w:val="0072CE"/>
          <w:kern w:val="32"/>
          <w:sz w:val="52"/>
          <w:szCs w:val="52"/>
        </w:rPr>
      </w:pPr>
      <w:r>
        <w:br w:type="page"/>
      </w:r>
    </w:p>
    <w:p w14:paraId="3F8809E5" w14:textId="689413D6" w:rsidR="00E30414" w:rsidRPr="002C4D47" w:rsidRDefault="002207D3" w:rsidP="002C4D47">
      <w:pPr>
        <w:pStyle w:val="Heading1"/>
      </w:pPr>
      <w:bookmarkStart w:id="4" w:name="_Toc33776635"/>
      <w:r>
        <w:lastRenderedPageBreak/>
        <w:t>SPC overview</w:t>
      </w:r>
      <w:bookmarkEnd w:id="4"/>
    </w:p>
    <w:p w14:paraId="6A48585A" w14:textId="025FB25D" w:rsidR="00155F6F" w:rsidRDefault="000A380A" w:rsidP="00155F6F">
      <w:pPr>
        <w:pStyle w:val="Heading2"/>
      </w:pPr>
      <w:bookmarkStart w:id="5" w:name="_Toc33776636"/>
      <w:r>
        <w:t>Background</w:t>
      </w:r>
      <w:bookmarkEnd w:id="5"/>
    </w:p>
    <w:p w14:paraId="36E5B722" w14:textId="101CAE70" w:rsidR="00ED4398" w:rsidRDefault="000A380A" w:rsidP="00ED4398">
      <w:pPr>
        <w:pStyle w:val="DPCbody"/>
      </w:pPr>
      <w:r>
        <w:t xml:space="preserve">The Department of Premier and Cabinet (DPC) issued an Invitation to Supply via Tenders Victoria on 3 June 2019 for the provision of </w:t>
      </w:r>
      <w:r w:rsidR="00FB5F60" w:rsidRPr="00FB5F60">
        <w:t>Multifunction Device and Printers</w:t>
      </w:r>
      <w:r w:rsidR="00FB5F60">
        <w:t xml:space="preserve"> (</w:t>
      </w:r>
      <w:proofErr w:type="spellStart"/>
      <w:r w:rsidR="00FB5F60">
        <w:t>MFDP</w:t>
      </w:r>
      <w:proofErr w:type="spellEnd"/>
      <w:r w:rsidR="00FB5F60">
        <w:t>)</w:t>
      </w:r>
      <w:r>
        <w:t xml:space="preserve"> </w:t>
      </w:r>
      <w:r w:rsidRPr="000A380A">
        <w:t>including hardware, secured print technology and managed print services</w:t>
      </w:r>
      <w:r w:rsidR="00FB5F60">
        <w:t>.</w:t>
      </w:r>
      <w:r w:rsidR="00DA2270">
        <w:t xml:space="preserve"> </w:t>
      </w:r>
    </w:p>
    <w:p w14:paraId="4FEE3D79" w14:textId="67562212" w:rsidR="000A380A" w:rsidRDefault="000A380A" w:rsidP="00ED4398">
      <w:pPr>
        <w:pStyle w:val="DPCbody"/>
      </w:pPr>
      <w:r>
        <w:t xml:space="preserve">During this open tender, </w:t>
      </w:r>
      <w:r w:rsidR="00C3077C">
        <w:t xml:space="preserve">all submissions were evaluated based on the overall Value for Money represented by their total offering for supplier owned equipment. </w:t>
      </w:r>
      <w:r w:rsidR="00EE21F5">
        <w:t>Competitive bid</w:t>
      </w:r>
      <w:r w:rsidR="00C3077C" w:rsidRPr="00C3077C">
        <w:t xml:space="preserve"> was achieved through </w:t>
      </w:r>
      <w:r w:rsidR="00FB5F60">
        <w:t xml:space="preserve">the </w:t>
      </w:r>
      <w:r w:rsidR="00C3077C" w:rsidRPr="00C3077C">
        <w:t>use of each Invitee’s weighted Professional Competence and Social Procurement Policy scores, combined with their average price for M</w:t>
      </w:r>
      <w:r w:rsidR="00CF15A7">
        <w:t xml:space="preserve">anaged </w:t>
      </w:r>
      <w:r w:rsidR="00C3077C" w:rsidRPr="00C3077C">
        <w:t>P</w:t>
      </w:r>
      <w:r w:rsidR="00CF15A7">
        <w:t xml:space="preserve">rint </w:t>
      </w:r>
      <w:r w:rsidR="00C3077C" w:rsidRPr="00C3077C">
        <w:t>S</w:t>
      </w:r>
      <w:r w:rsidR="00CF15A7">
        <w:t xml:space="preserve">ervice </w:t>
      </w:r>
      <w:r w:rsidR="00C3077C" w:rsidRPr="00C3077C">
        <w:t>(Standard (Monochrome and colour)) across all equipment sub-categories.</w:t>
      </w:r>
    </w:p>
    <w:p w14:paraId="5884DCB1" w14:textId="44049433" w:rsidR="005D1284" w:rsidRDefault="00EE21F5" w:rsidP="00ED4398">
      <w:pPr>
        <w:pStyle w:val="DPCbody"/>
      </w:pPr>
      <w:r>
        <w:t xml:space="preserve">The tender </w:t>
      </w:r>
      <w:r w:rsidR="00D86B57">
        <w:t xml:space="preserve">process </w:t>
      </w:r>
      <w:r>
        <w:t>was concluded in December 2019</w:t>
      </w:r>
      <w:r w:rsidR="00E06796">
        <w:t xml:space="preserve"> with </w:t>
      </w:r>
      <w:r w:rsidR="00FB5F60">
        <w:t>the</w:t>
      </w:r>
      <w:r w:rsidR="00E06796">
        <w:t xml:space="preserve"> recommendation report </w:t>
      </w:r>
      <w:r w:rsidR="00FB5F60">
        <w:t xml:space="preserve">being </w:t>
      </w:r>
      <w:r w:rsidR="00E06796">
        <w:t>approved by the Project Control Board and Evaluation Team</w:t>
      </w:r>
      <w:r>
        <w:t>.</w:t>
      </w:r>
    </w:p>
    <w:p w14:paraId="0DC9B6D2" w14:textId="2E760478" w:rsidR="005D1284" w:rsidRDefault="000A380A" w:rsidP="005D1284">
      <w:pPr>
        <w:pStyle w:val="Heading2"/>
      </w:pPr>
      <w:bookmarkStart w:id="6" w:name="_Toc33776637"/>
      <w:r>
        <w:t xml:space="preserve">Contract </w:t>
      </w:r>
      <w:r w:rsidR="00CF15A7">
        <w:t>overview</w:t>
      </w:r>
      <w:bookmarkEnd w:id="6"/>
    </w:p>
    <w:p w14:paraId="35C72E64" w14:textId="7910A29F" w:rsidR="002207D3" w:rsidRDefault="004D78A4" w:rsidP="004D78A4">
      <w:pPr>
        <w:pStyle w:val="DPCbody"/>
        <w:contextualSpacing/>
        <w:rPr>
          <w:b/>
        </w:rPr>
      </w:pPr>
      <w:r>
        <w:rPr>
          <w:b/>
        </w:rPr>
        <w:t>This contract is:</w:t>
      </w:r>
    </w:p>
    <w:p w14:paraId="0E3BA3A1" w14:textId="2FD2BA09" w:rsidR="004D78A4" w:rsidRDefault="004D78A4" w:rsidP="004D78A4">
      <w:pPr>
        <w:pStyle w:val="DPCbody"/>
        <w:contextualSpacing/>
      </w:pPr>
      <w:r w:rsidRPr="004D78A4">
        <w:t>Whole of Victorian Government (</w:t>
      </w:r>
      <w:r w:rsidR="00CE7D02">
        <w:t>c</w:t>
      </w:r>
      <w:r w:rsidRPr="004D78A4">
        <w:t>losed panel)</w:t>
      </w:r>
    </w:p>
    <w:p w14:paraId="372CEFEA" w14:textId="77777777" w:rsidR="000A380A" w:rsidRDefault="000A380A" w:rsidP="004D78A4">
      <w:pPr>
        <w:pStyle w:val="DPCbody"/>
        <w:contextualSpacing/>
      </w:pPr>
    </w:p>
    <w:p w14:paraId="6A7F2DB3" w14:textId="64D68758" w:rsidR="004D78A4" w:rsidRPr="004D78A4" w:rsidRDefault="004D78A4" w:rsidP="004D78A4">
      <w:pPr>
        <w:pStyle w:val="DPCbody"/>
        <w:contextualSpacing/>
        <w:rPr>
          <w:b/>
        </w:rPr>
      </w:pPr>
      <w:r w:rsidRPr="004D78A4">
        <w:rPr>
          <w:b/>
        </w:rPr>
        <w:t xml:space="preserve">Use of this contract is: </w:t>
      </w:r>
    </w:p>
    <w:p w14:paraId="15131BA2" w14:textId="24BCAE45" w:rsidR="004D78A4" w:rsidRDefault="004D78A4" w:rsidP="004D78A4">
      <w:pPr>
        <w:pStyle w:val="DPCbody"/>
        <w:contextualSpacing/>
      </w:pPr>
      <w:r>
        <w:t>Mandated</w:t>
      </w:r>
    </w:p>
    <w:p w14:paraId="21FC77C8" w14:textId="2BD520AB" w:rsidR="004D78A4" w:rsidRDefault="00D2726C" w:rsidP="004D78A4">
      <w:pPr>
        <w:pStyle w:val="DPCbody"/>
        <w:contextualSpacing/>
      </w:pPr>
      <w:r>
        <w:t>(</w:t>
      </w:r>
      <w:r w:rsidR="00E508FA">
        <w:t>R</w:t>
      </w:r>
      <w:r w:rsidR="004D78A4">
        <w:t xml:space="preserve">efer to </w:t>
      </w:r>
      <w:r w:rsidR="008B2BB8">
        <w:t xml:space="preserve">contract Schedule 4 </w:t>
      </w:r>
      <w:r w:rsidR="000A380A">
        <w:t>–</w:t>
      </w:r>
      <w:r w:rsidR="008B2BB8">
        <w:t xml:space="preserve"> Purchasers</w:t>
      </w:r>
      <w:r>
        <w:t>)</w:t>
      </w:r>
    </w:p>
    <w:p w14:paraId="2A53183D" w14:textId="77777777" w:rsidR="0040034D" w:rsidRDefault="0040034D" w:rsidP="004D78A4">
      <w:pPr>
        <w:pStyle w:val="DPCbody"/>
        <w:contextualSpacing/>
      </w:pPr>
    </w:p>
    <w:p w14:paraId="17E82FED" w14:textId="10939EC5" w:rsidR="00CE7D02" w:rsidRDefault="0040034D" w:rsidP="004D78A4">
      <w:pPr>
        <w:pStyle w:val="DPCbody"/>
        <w:contextualSpacing/>
      </w:pPr>
      <w:r>
        <w:t xml:space="preserve">DPC encourage any Non-Mandated or Non-Budgeted </w:t>
      </w:r>
      <w:r w:rsidR="00E45180">
        <w:t>s</w:t>
      </w:r>
      <w:r>
        <w:t xml:space="preserve">ector </w:t>
      </w:r>
      <w:r w:rsidR="00E45180">
        <w:t>a</w:t>
      </w:r>
      <w:r>
        <w:t>gencies to use this SPC and lev</w:t>
      </w:r>
      <w:r w:rsidR="00E505B9">
        <w:t xml:space="preserve">erage the </w:t>
      </w:r>
      <w:r w:rsidR="00E45180">
        <w:t xml:space="preserve">savings and </w:t>
      </w:r>
      <w:r w:rsidR="00E505B9">
        <w:t xml:space="preserve">benefits </w:t>
      </w:r>
      <w:r w:rsidR="00BC11E7">
        <w:t xml:space="preserve">at the Whole of Victorian Government level. </w:t>
      </w:r>
    </w:p>
    <w:p w14:paraId="2F75098A" w14:textId="77777777" w:rsidR="0040034D" w:rsidRDefault="0040034D" w:rsidP="004D78A4">
      <w:pPr>
        <w:pStyle w:val="DPCbody"/>
        <w:contextualSpacing/>
      </w:pPr>
    </w:p>
    <w:p w14:paraId="25EE5313" w14:textId="4F35BD22" w:rsidR="00E505B9" w:rsidRDefault="004D4751" w:rsidP="004D78A4">
      <w:pPr>
        <w:pStyle w:val="DPCbody"/>
      </w:pPr>
      <w:r>
        <w:t>If any time</w:t>
      </w:r>
      <w:r w:rsidR="00703F1F">
        <w:t xml:space="preserve">, a Non-Mandated or Non-Budget </w:t>
      </w:r>
      <w:r w:rsidR="00E45180">
        <w:t>s</w:t>
      </w:r>
      <w:r w:rsidR="00703F1F">
        <w:t xml:space="preserve">ector </w:t>
      </w:r>
      <w:r w:rsidR="00E45180">
        <w:t>a</w:t>
      </w:r>
      <w:r w:rsidR="00703F1F">
        <w:t xml:space="preserve">gency </w:t>
      </w:r>
      <w:r w:rsidR="00B067F0">
        <w:t>Purchaser</w:t>
      </w:r>
      <w:r w:rsidR="00703F1F">
        <w:t xml:space="preserve"> wishes to acquire services from this SPC, please obtain contract access and approval from DPC via Confidential Information System. </w:t>
      </w:r>
      <w:hyperlink r:id="rId16" w:history="1">
        <w:r w:rsidR="00703F1F" w:rsidRPr="00A664D6">
          <w:rPr>
            <w:rStyle w:val="Hyperlink"/>
          </w:rPr>
          <w:t>https://apps.dtf.vic.gov.au/apps_state_purchase_contracts/</w:t>
        </w:r>
      </w:hyperlink>
      <w:r w:rsidR="00703F1F">
        <w:t xml:space="preserve"> </w:t>
      </w:r>
      <w:r w:rsidR="00E505B9">
        <w:t>or contact DPC ICT Procurement team for any questions. (Refer to contact detail in the last page of this User Manual).</w:t>
      </w:r>
    </w:p>
    <w:p w14:paraId="5B28934A" w14:textId="77777777" w:rsidR="00E505B9" w:rsidRDefault="00E505B9" w:rsidP="004D78A4">
      <w:pPr>
        <w:pStyle w:val="DPCbody"/>
      </w:pPr>
    </w:p>
    <w:p w14:paraId="238F88DE" w14:textId="1A89DEDC" w:rsidR="004D78A4" w:rsidRPr="004D78A4" w:rsidRDefault="004D78A4" w:rsidP="004D78A4">
      <w:pPr>
        <w:pStyle w:val="DPCbody"/>
        <w:contextualSpacing/>
        <w:rPr>
          <w:b/>
        </w:rPr>
      </w:pPr>
      <w:r w:rsidRPr="004D78A4">
        <w:rPr>
          <w:b/>
        </w:rPr>
        <w:t xml:space="preserve">Contract date: </w:t>
      </w:r>
    </w:p>
    <w:p w14:paraId="36376A80" w14:textId="5A2C3D9A" w:rsidR="004D78A4" w:rsidRPr="003F51B9" w:rsidRDefault="004D78A4" w:rsidP="004D78A4">
      <w:pPr>
        <w:pStyle w:val="DPCbody"/>
        <w:contextualSpacing/>
        <w:rPr>
          <w:b/>
          <w:iCs/>
        </w:rPr>
      </w:pPr>
      <w:r w:rsidRPr="003F51B9">
        <w:rPr>
          <w:b/>
          <w:iCs/>
        </w:rPr>
        <w:t>1 January 2020 to 31 December 202</w:t>
      </w:r>
      <w:r w:rsidR="00CE7D02" w:rsidRPr="003F51B9">
        <w:rPr>
          <w:b/>
          <w:iCs/>
        </w:rPr>
        <w:t>2</w:t>
      </w:r>
      <w:r w:rsidR="00D86B57">
        <w:rPr>
          <w:b/>
          <w:iCs/>
        </w:rPr>
        <w:t xml:space="preserve"> (3 years)</w:t>
      </w:r>
    </w:p>
    <w:p w14:paraId="7C9D12E5" w14:textId="77777777" w:rsidR="000A380A" w:rsidRDefault="000A380A" w:rsidP="004D78A4">
      <w:pPr>
        <w:pStyle w:val="DPCbody"/>
        <w:contextualSpacing/>
      </w:pPr>
    </w:p>
    <w:p w14:paraId="721F1167" w14:textId="33E00037" w:rsidR="004D78A4" w:rsidRPr="004D78A4" w:rsidRDefault="004D78A4" w:rsidP="004D78A4">
      <w:pPr>
        <w:pStyle w:val="DPCbody"/>
        <w:contextualSpacing/>
        <w:rPr>
          <w:b/>
        </w:rPr>
      </w:pPr>
      <w:r w:rsidRPr="004D78A4">
        <w:rPr>
          <w:b/>
        </w:rPr>
        <w:t xml:space="preserve">Extension options: </w:t>
      </w:r>
    </w:p>
    <w:p w14:paraId="33750EAE" w14:textId="2D412408" w:rsidR="004D78A4" w:rsidRPr="004D78A4" w:rsidRDefault="004D78A4" w:rsidP="004D78A4">
      <w:pPr>
        <w:pStyle w:val="DPCbody"/>
        <w:contextualSpacing/>
      </w:pPr>
      <w:r>
        <w:t>Two * 12-month extension option remaining</w:t>
      </w:r>
    </w:p>
    <w:p w14:paraId="4C29D742" w14:textId="42F5B7B9" w:rsidR="00E505B9" w:rsidRDefault="00E505B9">
      <w:pPr>
        <w:rPr>
          <w:rFonts w:asciiTheme="minorHAnsi" w:eastAsia="Times" w:hAnsiTheme="minorHAnsi" w:cs="Arial"/>
          <w:color w:val="000000" w:themeColor="text1"/>
          <w:sz w:val="22"/>
          <w:szCs w:val="22"/>
        </w:rPr>
      </w:pPr>
      <w:r>
        <w:br w:type="page"/>
      </w:r>
    </w:p>
    <w:p w14:paraId="67961A68" w14:textId="687951EA" w:rsidR="004D78A4" w:rsidRDefault="00BC00BF" w:rsidP="00E505B9">
      <w:pPr>
        <w:pStyle w:val="Heading2"/>
      </w:pPr>
      <w:bookmarkStart w:id="7" w:name="_Toc33776638"/>
      <w:r>
        <w:lastRenderedPageBreak/>
        <w:t>S</w:t>
      </w:r>
      <w:r w:rsidR="00E505B9">
        <w:t>upplier detail</w:t>
      </w:r>
      <w:bookmarkEnd w:id="7"/>
    </w:p>
    <w:p w14:paraId="2F867133" w14:textId="6F5B22CF" w:rsidR="002207D3" w:rsidRDefault="005E6A64" w:rsidP="00ED4398">
      <w:pPr>
        <w:pStyle w:val="DPCbody"/>
      </w:pPr>
      <w:r>
        <w:t xml:space="preserve">This </w:t>
      </w:r>
      <w:r w:rsidR="00CE7D02">
        <w:t>c</w:t>
      </w:r>
      <w:r>
        <w:t xml:space="preserve">losed panel includes five suppliers: </w:t>
      </w:r>
    </w:p>
    <w:tbl>
      <w:tblPr>
        <w:tblStyle w:val="DPCTable"/>
        <w:tblW w:w="4871" w:type="pct"/>
        <w:tblLook w:val="04A0" w:firstRow="1" w:lastRow="0" w:firstColumn="1" w:lastColumn="0" w:noHBand="0" w:noVBand="1"/>
      </w:tblPr>
      <w:tblGrid>
        <w:gridCol w:w="2632"/>
        <w:gridCol w:w="6426"/>
      </w:tblGrid>
      <w:tr w:rsidR="002207D3" w:rsidRPr="00A16DD2" w14:paraId="3217D617" w14:textId="77777777" w:rsidTr="005E6A64">
        <w:trPr>
          <w:cnfStyle w:val="100000000000" w:firstRow="1" w:lastRow="0" w:firstColumn="0" w:lastColumn="0" w:oddVBand="0" w:evenVBand="0" w:oddHBand="0" w:evenHBand="0" w:firstRowFirstColumn="0" w:firstRowLastColumn="0" w:lastRowFirstColumn="0" w:lastRowLastColumn="0"/>
          <w:tblHeader/>
        </w:trPr>
        <w:tc>
          <w:tcPr>
            <w:tcW w:w="1453" w:type="pct"/>
            <w:shd w:val="clear" w:color="auto" w:fill="C2E3FF" w:themeFill="accent1" w:themeFillTint="33"/>
          </w:tcPr>
          <w:p w14:paraId="03FEFF20" w14:textId="08F3D3B4" w:rsidR="002207D3" w:rsidRPr="0057576B" w:rsidRDefault="002207D3" w:rsidP="005E6A64">
            <w:pPr>
              <w:pStyle w:val="DPCTableHeading"/>
              <w:rPr>
                <w:b/>
                <w:bCs/>
              </w:rPr>
            </w:pPr>
            <w:r>
              <w:rPr>
                <w:b/>
                <w:bCs/>
              </w:rPr>
              <w:t>Supplier</w:t>
            </w:r>
          </w:p>
        </w:tc>
        <w:tc>
          <w:tcPr>
            <w:tcW w:w="3547" w:type="pct"/>
            <w:shd w:val="clear" w:color="auto" w:fill="C2E3FF" w:themeFill="accent1" w:themeFillTint="33"/>
          </w:tcPr>
          <w:p w14:paraId="688E31C2" w14:textId="7DE2E4FA" w:rsidR="002207D3" w:rsidRPr="00F815CA" w:rsidRDefault="002207D3" w:rsidP="005E6A64">
            <w:pPr>
              <w:pStyle w:val="DPCTableHeading"/>
              <w:rPr>
                <w:b/>
                <w:bCs/>
              </w:rPr>
            </w:pPr>
            <w:r>
              <w:rPr>
                <w:b/>
                <w:bCs/>
              </w:rPr>
              <w:t>Contact Detail</w:t>
            </w:r>
          </w:p>
        </w:tc>
      </w:tr>
      <w:tr w:rsidR="002207D3" w14:paraId="55A6700B" w14:textId="77777777" w:rsidTr="005E6A64">
        <w:tc>
          <w:tcPr>
            <w:tcW w:w="1453" w:type="pct"/>
            <w:vMerge w:val="restart"/>
          </w:tcPr>
          <w:p w14:paraId="577CF86F" w14:textId="1A890451" w:rsidR="002207D3" w:rsidRDefault="002207D3" w:rsidP="005E6A64">
            <w:pPr>
              <w:pStyle w:val="DPCtabletext"/>
              <w:keepNext/>
              <w:keepLines/>
              <w:rPr>
                <w:b/>
              </w:rPr>
            </w:pPr>
            <w:r w:rsidRPr="002207D3">
              <w:rPr>
                <w:b/>
              </w:rPr>
              <w:t>Canon Australia</w:t>
            </w:r>
          </w:p>
        </w:tc>
        <w:tc>
          <w:tcPr>
            <w:tcW w:w="3547" w:type="pct"/>
          </w:tcPr>
          <w:p w14:paraId="7053B07C" w14:textId="3A1F6E77" w:rsidR="002207D3" w:rsidRDefault="002207D3" w:rsidP="005E6A64">
            <w:pPr>
              <w:pStyle w:val="DPCtabletext"/>
              <w:keepNext/>
              <w:keepLines/>
            </w:pPr>
            <w:r w:rsidRPr="002207D3">
              <w:t>ABN: 66 005 002 951</w:t>
            </w:r>
          </w:p>
        </w:tc>
      </w:tr>
      <w:tr w:rsidR="002207D3" w14:paraId="48EB2C9E" w14:textId="77777777" w:rsidTr="005E6A64">
        <w:tc>
          <w:tcPr>
            <w:tcW w:w="1453" w:type="pct"/>
            <w:vMerge/>
          </w:tcPr>
          <w:p w14:paraId="6D253E85" w14:textId="77777777" w:rsidR="002207D3" w:rsidRDefault="002207D3" w:rsidP="005E6A64">
            <w:pPr>
              <w:pStyle w:val="DPCtabletext"/>
              <w:keepNext/>
              <w:keepLines/>
              <w:rPr>
                <w:b/>
              </w:rPr>
            </w:pPr>
          </w:p>
        </w:tc>
        <w:tc>
          <w:tcPr>
            <w:tcW w:w="3547" w:type="pct"/>
          </w:tcPr>
          <w:p w14:paraId="48DC5D11" w14:textId="641CE88C" w:rsidR="002207D3" w:rsidRDefault="002207D3" w:rsidP="005E6A64">
            <w:pPr>
              <w:pStyle w:val="DPCtabletext"/>
              <w:keepNext/>
              <w:keepLines/>
            </w:pPr>
            <w:r w:rsidRPr="002207D3">
              <w:t xml:space="preserve">Address: Building 1, </w:t>
            </w:r>
            <w:proofErr w:type="spellStart"/>
            <w:r w:rsidRPr="002207D3">
              <w:t>Unipark</w:t>
            </w:r>
            <w:proofErr w:type="spellEnd"/>
            <w:r w:rsidRPr="002207D3">
              <w:t>, 195 Wellington Road, Clayton VIC 3168</w:t>
            </w:r>
          </w:p>
        </w:tc>
      </w:tr>
      <w:tr w:rsidR="002207D3" w14:paraId="06424032" w14:textId="77777777" w:rsidTr="005E6A64">
        <w:tc>
          <w:tcPr>
            <w:tcW w:w="1453" w:type="pct"/>
            <w:vMerge/>
          </w:tcPr>
          <w:p w14:paraId="011B8244" w14:textId="77777777" w:rsidR="002207D3" w:rsidRDefault="002207D3" w:rsidP="005E6A64">
            <w:pPr>
              <w:pStyle w:val="DPCtabletext"/>
              <w:rPr>
                <w:b/>
              </w:rPr>
            </w:pPr>
          </w:p>
        </w:tc>
        <w:tc>
          <w:tcPr>
            <w:tcW w:w="3547" w:type="pct"/>
          </w:tcPr>
          <w:p w14:paraId="17612E84" w14:textId="40EA10CE" w:rsidR="002207D3" w:rsidRDefault="002207D3" w:rsidP="005E6A64">
            <w:pPr>
              <w:pStyle w:val="DPCtabletext"/>
            </w:pPr>
            <w:r w:rsidRPr="002207D3">
              <w:t xml:space="preserve">Website: </w:t>
            </w:r>
            <w:hyperlink r:id="rId17" w:history="1">
              <w:r w:rsidRPr="00865D84">
                <w:rPr>
                  <w:rStyle w:val="Hyperlink"/>
                </w:rPr>
                <w:t>www.canon.com.au/business</w:t>
              </w:r>
            </w:hyperlink>
            <w:r>
              <w:t xml:space="preserve"> </w:t>
            </w:r>
          </w:p>
        </w:tc>
      </w:tr>
      <w:tr w:rsidR="002207D3" w14:paraId="3AB258E0" w14:textId="77777777" w:rsidTr="005E6A64">
        <w:tc>
          <w:tcPr>
            <w:tcW w:w="1453" w:type="pct"/>
            <w:vMerge/>
          </w:tcPr>
          <w:p w14:paraId="36A56CA8" w14:textId="77777777" w:rsidR="002207D3" w:rsidRDefault="002207D3" w:rsidP="005E6A64">
            <w:pPr>
              <w:pStyle w:val="DPCtabletext"/>
              <w:rPr>
                <w:b/>
              </w:rPr>
            </w:pPr>
          </w:p>
        </w:tc>
        <w:tc>
          <w:tcPr>
            <w:tcW w:w="3547" w:type="pct"/>
          </w:tcPr>
          <w:p w14:paraId="03464ADB" w14:textId="6A053DB5" w:rsidR="002207D3" w:rsidRDefault="002207D3" w:rsidP="005E6A64">
            <w:pPr>
              <w:pStyle w:val="DPCtabletext"/>
            </w:pPr>
            <w:r w:rsidRPr="002207D3">
              <w:t>Contact name: Scott Frood</w:t>
            </w:r>
            <w:r>
              <w:t>/</w:t>
            </w:r>
            <w:r w:rsidRPr="002207D3">
              <w:t>Sales Manager</w:t>
            </w:r>
          </w:p>
        </w:tc>
      </w:tr>
      <w:tr w:rsidR="002207D3" w14:paraId="48AE88C0" w14:textId="77777777" w:rsidTr="005E6A64">
        <w:tc>
          <w:tcPr>
            <w:tcW w:w="1453" w:type="pct"/>
            <w:vMerge/>
          </w:tcPr>
          <w:p w14:paraId="67084E62" w14:textId="77777777" w:rsidR="002207D3" w:rsidRDefault="002207D3" w:rsidP="005E6A64">
            <w:pPr>
              <w:pStyle w:val="DPCtabletext"/>
              <w:rPr>
                <w:b/>
              </w:rPr>
            </w:pPr>
          </w:p>
        </w:tc>
        <w:tc>
          <w:tcPr>
            <w:tcW w:w="3547" w:type="pct"/>
          </w:tcPr>
          <w:p w14:paraId="44B4019C" w14:textId="2C83FB61" w:rsidR="002207D3" w:rsidRDefault="002207D3" w:rsidP="005E6A64">
            <w:pPr>
              <w:pStyle w:val="DPCtabletext"/>
            </w:pPr>
            <w:r w:rsidRPr="002207D3">
              <w:t>Phone:  03 8585 8584</w:t>
            </w:r>
          </w:p>
        </w:tc>
      </w:tr>
      <w:tr w:rsidR="002207D3" w14:paraId="2333D137" w14:textId="77777777" w:rsidTr="005E6A64">
        <w:tc>
          <w:tcPr>
            <w:tcW w:w="1453" w:type="pct"/>
            <w:vMerge/>
          </w:tcPr>
          <w:p w14:paraId="6AC107BD" w14:textId="77777777" w:rsidR="002207D3" w:rsidRDefault="002207D3" w:rsidP="005E6A64">
            <w:pPr>
              <w:pStyle w:val="DPCtabletext"/>
              <w:rPr>
                <w:b/>
              </w:rPr>
            </w:pPr>
          </w:p>
        </w:tc>
        <w:tc>
          <w:tcPr>
            <w:tcW w:w="3547" w:type="pct"/>
          </w:tcPr>
          <w:p w14:paraId="0A52BD46" w14:textId="56CDACD4" w:rsidR="002207D3" w:rsidRDefault="002207D3" w:rsidP="005E6A64">
            <w:pPr>
              <w:pStyle w:val="DPCtabletext"/>
            </w:pPr>
            <w:r w:rsidRPr="002207D3">
              <w:t>Mobile: 0400 818 328</w:t>
            </w:r>
          </w:p>
        </w:tc>
      </w:tr>
      <w:tr w:rsidR="002207D3" w14:paraId="0411659D" w14:textId="77777777" w:rsidTr="005E6A64">
        <w:tc>
          <w:tcPr>
            <w:tcW w:w="1453" w:type="pct"/>
            <w:vMerge/>
          </w:tcPr>
          <w:p w14:paraId="15EDF9F5" w14:textId="77777777" w:rsidR="002207D3" w:rsidRDefault="002207D3" w:rsidP="005E6A64">
            <w:pPr>
              <w:pStyle w:val="DPCtabletext"/>
              <w:rPr>
                <w:b/>
              </w:rPr>
            </w:pPr>
          </w:p>
        </w:tc>
        <w:tc>
          <w:tcPr>
            <w:tcW w:w="3547" w:type="pct"/>
          </w:tcPr>
          <w:p w14:paraId="659AF0B6" w14:textId="4DF38CB9" w:rsidR="002207D3" w:rsidRDefault="002207D3" w:rsidP="005E6A64">
            <w:pPr>
              <w:pStyle w:val="DPCtabletext"/>
            </w:pPr>
            <w:r w:rsidRPr="002207D3">
              <w:t xml:space="preserve">Email: </w:t>
            </w:r>
            <w:hyperlink r:id="rId18" w:history="1">
              <w:r w:rsidRPr="00865D84">
                <w:rPr>
                  <w:rStyle w:val="Hyperlink"/>
                </w:rPr>
                <w:t>scott.frood@canon.com.au</w:t>
              </w:r>
            </w:hyperlink>
            <w:r>
              <w:t xml:space="preserve"> </w:t>
            </w:r>
          </w:p>
        </w:tc>
      </w:tr>
      <w:tr w:rsidR="00274F70" w14:paraId="44BCB221" w14:textId="77777777" w:rsidTr="00274F70">
        <w:tc>
          <w:tcPr>
            <w:tcW w:w="1453" w:type="pct"/>
            <w:vMerge w:val="restart"/>
          </w:tcPr>
          <w:p w14:paraId="407FCD9B" w14:textId="2F46432E" w:rsidR="00274F70" w:rsidRDefault="00274F70" w:rsidP="005E6A64">
            <w:pPr>
              <w:pStyle w:val="DPCtabletext"/>
              <w:keepNext/>
              <w:keepLines/>
              <w:rPr>
                <w:b/>
              </w:rPr>
            </w:pPr>
            <w:r w:rsidRPr="00274F70">
              <w:rPr>
                <w:b/>
              </w:rPr>
              <w:t>Fuji Xerox Australia</w:t>
            </w:r>
          </w:p>
        </w:tc>
        <w:tc>
          <w:tcPr>
            <w:tcW w:w="3547" w:type="pct"/>
          </w:tcPr>
          <w:p w14:paraId="01FF9325" w14:textId="455C1EA9" w:rsidR="00274F70" w:rsidRDefault="00274F70" w:rsidP="005E6A64">
            <w:pPr>
              <w:pStyle w:val="DPCtabletext"/>
              <w:keepNext/>
              <w:keepLines/>
            </w:pPr>
            <w:r w:rsidRPr="002207D3">
              <w:t>ABN</w:t>
            </w:r>
            <w:r>
              <w:t xml:space="preserve">: </w:t>
            </w:r>
            <w:r w:rsidRPr="00274F70">
              <w:t>63 000 341 819</w:t>
            </w:r>
          </w:p>
        </w:tc>
      </w:tr>
      <w:tr w:rsidR="00274F70" w14:paraId="71369A89" w14:textId="77777777" w:rsidTr="00274F70">
        <w:tc>
          <w:tcPr>
            <w:tcW w:w="1453" w:type="pct"/>
            <w:vMerge/>
          </w:tcPr>
          <w:p w14:paraId="160A84F8" w14:textId="77777777" w:rsidR="00274F70" w:rsidRDefault="00274F70" w:rsidP="005E6A64">
            <w:pPr>
              <w:pStyle w:val="DPCtabletext"/>
              <w:keepNext/>
              <w:keepLines/>
              <w:rPr>
                <w:b/>
              </w:rPr>
            </w:pPr>
          </w:p>
        </w:tc>
        <w:tc>
          <w:tcPr>
            <w:tcW w:w="3547" w:type="pct"/>
          </w:tcPr>
          <w:p w14:paraId="2C9BD491" w14:textId="1623CB86" w:rsidR="00274F70" w:rsidRDefault="00274F70" w:rsidP="005E6A64">
            <w:pPr>
              <w:pStyle w:val="DPCtabletext"/>
              <w:keepNext/>
              <w:keepLines/>
            </w:pPr>
            <w:r w:rsidRPr="002207D3">
              <w:t xml:space="preserve">Address: </w:t>
            </w:r>
            <w:r w:rsidRPr="00274F70">
              <w:t>509 St Kilda Road, Melbourne, VIC 3004</w:t>
            </w:r>
          </w:p>
        </w:tc>
      </w:tr>
      <w:tr w:rsidR="00274F70" w14:paraId="7140AB85" w14:textId="77777777" w:rsidTr="00274F70">
        <w:tc>
          <w:tcPr>
            <w:tcW w:w="1453" w:type="pct"/>
            <w:vMerge/>
          </w:tcPr>
          <w:p w14:paraId="56D36E22" w14:textId="77777777" w:rsidR="00274F70" w:rsidRDefault="00274F70" w:rsidP="005E6A64">
            <w:pPr>
              <w:pStyle w:val="DPCtabletext"/>
              <w:rPr>
                <w:b/>
              </w:rPr>
            </w:pPr>
          </w:p>
        </w:tc>
        <w:tc>
          <w:tcPr>
            <w:tcW w:w="3547" w:type="pct"/>
          </w:tcPr>
          <w:p w14:paraId="0834EBA4" w14:textId="493C454D" w:rsidR="00274F70" w:rsidRDefault="00274F70" w:rsidP="005E6A64">
            <w:pPr>
              <w:pStyle w:val="DPCtabletext"/>
            </w:pPr>
            <w:r w:rsidRPr="002207D3">
              <w:t xml:space="preserve">Website: </w:t>
            </w:r>
            <w:hyperlink r:id="rId19" w:history="1">
              <w:r w:rsidRPr="00865D84">
                <w:rPr>
                  <w:rStyle w:val="Hyperlink"/>
                </w:rPr>
                <w:t>www.fujixerox.com.au/</w:t>
              </w:r>
            </w:hyperlink>
            <w:r>
              <w:t xml:space="preserve">  </w:t>
            </w:r>
          </w:p>
        </w:tc>
      </w:tr>
      <w:tr w:rsidR="00274F70" w14:paraId="047B288D" w14:textId="77777777" w:rsidTr="00274F70">
        <w:tc>
          <w:tcPr>
            <w:tcW w:w="1453" w:type="pct"/>
            <w:vMerge/>
          </w:tcPr>
          <w:p w14:paraId="59010F51" w14:textId="77777777" w:rsidR="00274F70" w:rsidRDefault="00274F70" w:rsidP="005E6A64">
            <w:pPr>
              <w:pStyle w:val="DPCtabletext"/>
              <w:rPr>
                <w:b/>
              </w:rPr>
            </w:pPr>
          </w:p>
        </w:tc>
        <w:tc>
          <w:tcPr>
            <w:tcW w:w="3547" w:type="pct"/>
          </w:tcPr>
          <w:p w14:paraId="18B575F6" w14:textId="2875AD70" w:rsidR="00274F70" w:rsidRDefault="00274F70" w:rsidP="005E6A64">
            <w:pPr>
              <w:pStyle w:val="DPCtabletext"/>
            </w:pPr>
            <w:r w:rsidRPr="002207D3">
              <w:t xml:space="preserve">Contact name: </w:t>
            </w:r>
            <w:r w:rsidR="00CE7D02">
              <w:t>Daniel Maher</w:t>
            </w:r>
            <w:r>
              <w:t>/</w:t>
            </w:r>
            <w:r w:rsidR="00CE7D02">
              <w:t>Manager, Government and Health</w:t>
            </w:r>
          </w:p>
        </w:tc>
      </w:tr>
      <w:tr w:rsidR="00274F70" w14:paraId="4EE04242" w14:textId="77777777" w:rsidTr="00274F70">
        <w:tc>
          <w:tcPr>
            <w:tcW w:w="1453" w:type="pct"/>
            <w:vMerge/>
          </w:tcPr>
          <w:p w14:paraId="03CF55F5" w14:textId="77777777" w:rsidR="00274F70" w:rsidRDefault="00274F70" w:rsidP="005E6A64">
            <w:pPr>
              <w:pStyle w:val="DPCtabletext"/>
              <w:rPr>
                <w:b/>
              </w:rPr>
            </w:pPr>
          </w:p>
        </w:tc>
        <w:tc>
          <w:tcPr>
            <w:tcW w:w="3547" w:type="pct"/>
          </w:tcPr>
          <w:p w14:paraId="44215C57" w14:textId="34E49D51" w:rsidR="00274F70" w:rsidRDefault="00274F70" w:rsidP="005E6A64">
            <w:pPr>
              <w:pStyle w:val="DPCtabletext"/>
            </w:pPr>
            <w:r w:rsidRPr="002207D3">
              <w:t xml:space="preserve">Phone: </w:t>
            </w:r>
            <w:r w:rsidRPr="00274F70">
              <w:t xml:space="preserve">03 </w:t>
            </w:r>
            <w:r w:rsidR="00CE7D02">
              <w:t>9246 3000</w:t>
            </w:r>
          </w:p>
        </w:tc>
      </w:tr>
      <w:tr w:rsidR="00274F70" w14:paraId="2D1EB524" w14:textId="77777777" w:rsidTr="00274F70">
        <w:tc>
          <w:tcPr>
            <w:tcW w:w="1453" w:type="pct"/>
            <w:vMerge/>
          </w:tcPr>
          <w:p w14:paraId="0C5AB0DA" w14:textId="77777777" w:rsidR="00274F70" w:rsidRDefault="00274F70" w:rsidP="005E6A64">
            <w:pPr>
              <w:pStyle w:val="DPCtabletext"/>
              <w:rPr>
                <w:b/>
              </w:rPr>
            </w:pPr>
          </w:p>
        </w:tc>
        <w:tc>
          <w:tcPr>
            <w:tcW w:w="3547" w:type="pct"/>
          </w:tcPr>
          <w:p w14:paraId="0E3F4AA1" w14:textId="669DF6F5" w:rsidR="00274F70" w:rsidRDefault="00274F70" w:rsidP="005E6A64">
            <w:pPr>
              <w:pStyle w:val="DPCtabletext"/>
            </w:pPr>
            <w:r w:rsidRPr="002207D3">
              <w:t>Mobile:</w:t>
            </w:r>
            <w:r w:rsidR="00CE7D02">
              <w:t xml:space="preserve"> 0403 243 808</w:t>
            </w:r>
          </w:p>
        </w:tc>
      </w:tr>
      <w:tr w:rsidR="00274F70" w14:paraId="203D4F32" w14:textId="77777777" w:rsidTr="00274F70">
        <w:tc>
          <w:tcPr>
            <w:tcW w:w="1453" w:type="pct"/>
            <w:vMerge/>
          </w:tcPr>
          <w:p w14:paraId="0E17F7D4" w14:textId="77777777" w:rsidR="00274F70" w:rsidRDefault="00274F70" w:rsidP="005E6A64">
            <w:pPr>
              <w:pStyle w:val="DPCtabletext"/>
              <w:rPr>
                <w:b/>
              </w:rPr>
            </w:pPr>
          </w:p>
        </w:tc>
        <w:tc>
          <w:tcPr>
            <w:tcW w:w="3547" w:type="pct"/>
          </w:tcPr>
          <w:p w14:paraId="488B3A03" w14:textId="7A65C966" w:rsidR="00274F70" w:rsidRDefault="00274F70" w:rsidP="005E6A64">
            <w:pPr>
              <w:pStyle w:val="DPCtabletext"/>
            </w:pPr>
            <w:r w:rsidRPr="002207D3">
              <w:t xml:space="preserve">Email: </w:t>
            </w:r>
            <w:hyperlink r:id="rId20" w:history="1">
              <w:r w:rsidR="00CE7D02" w:rsidRPr="00391591">
                <w:rPr>
                  <w:rStyle w:val="Hyperlink"/>
                </w:rPr>
                <w:t>daniel.maher@aus.fujixerox.com</w:t>
              </w:r>
            </w:hyperlink>
            <w:r w:rsidR="002B4C64">
              <w:t xml:space="preserve"> </w:t>
            </w:r>
            <w:r>
              <w:t xml:space="preserve"> </w:t>
            </w:r>
          </w:p>
        </w:tc>
      </w:tr>
      <w:tr w:rsidR="00BC6050" w14:paraId="1B1A3BBF" w14:textId="77777777" w:rsidTr="00274F70">
        <w:tc>
          <w:tcPr>
            <w:tcW w:w="1453" w:type="pct"/>
            <w:vMerge w:val="restart"/>
          </w:tcPr>
          <w:p w14:paraId="6B13FD4A" w14:textId="66D2D8C8" w:rsidR="00BC6050" w:rsidRDefault="00BC6050" w:rsidP="00BC6050">
            <w:pPr>
              <w:pStyle w:val="DPCtabletext"/>
              <w:keepNext/>
              <w:keepLines/>
              <w:rPr>
                <w:b/>
              </w:rPr>
            </w:pPr>
            <w:r w:rsidRPr="00BC6050">
              <w:rPr>
                <w:b/>
              </w:rPr>
              <w:t xml:space="preserve">Konica Minolta </w:t>
            </w:r>
            <w:r w:rsidRPr="002207D3">
              <w:rPr>
                <w:b/>
              </w:rPr>
              <w:t>Australia</w:t>
            </w:r>
          </w:p>
        </w:tc>
        <w:tc>
          <w:tcPr>
            <w:tcW w:w="3547" w:type="pct"/>
          </w:tcPr>
          <w:p w14:paraId="78E8EEB3" w14:textId="7686E42A" w:rsidR="00BC6050" w:rsidRDefault="00BC6050" w:rsidP="00BC6050">
            <w:pPr>
              <w:pStyle w:val="DPCtabletext"/>
              <w:keepNext/>
              <w:keepLines/>
            </w:pPr>
            <w:r w:rsidRPr="002207D3">
              <w:t xml:space="preserve">ABN: </w:t>
            </w:r>
            <w:r w:rsidRPr="00BC6050">
              <w:t>50 001 065 096</w:t>
            </w:r>
          </w:p>
        </w:tc>
      </w:tr>
      <w:tr w:rsidR="00BC6050" w14:paraId="2325C726" w14:textId="77777777" w:rsidTr="00274F70">
        <w:tc>
          <w:tcPr>
            <w:tcW w:w="1453" w:type="pct"/>
            <w:vMerge/>
          </w:tcPr>
          <w:p w14:paraId="5872C575" w14:textId="77777777" w:rsidR="00BC6050" w:rsidRDefault="00BC6050" w:rsidP="00BC6050">
            <w:pPr>
              <w:pStyle w:val="DPCtabletext"/>
              <w:keepNext/>
              <w:keepLines/>
              <w:rPr>
                <w:b/>
              </w:rPr>
            </w:pPr>
          </w:p>
        </w:tc>
        <w:tc>
          <w:tcPr>
            <w:tcW w:w="3547" w:type="pct"/>
          </w:tcPr>
          <w:p w14:paraId="460E06C0" w14:textId="102C6771" w:rsidR="00BC6050" w:rsidRDefault="00BC6050" w:rsidP="00BC6050">
            <w:pPr>
              <w:pStyle w:val="DPCtabletext"/>
              <w:keepNext/>
              <w:keepLines/>
            </w:pPr>
            <w:r w:rsidRPr="002207D3">
              <w:t xml:space="preserve">Address: </w:t>
            </w:r>
            <w:r w:rsidRPr="00BC6050">
              <w:t>Level 5, 441 St Kilda Road, Melbourne, VIC 3004</w:t>
            </w:r>
          </w:p>
        </w:tc>
      </w:tr>
      <w:tr w:rsidR="00BC6050" w14:paraId="7A5A462F" w14:textId="77777777" w:rsidTr="00274F70">
        <w:tc>
          <w:tcPr>
            <w:tcW w:w="1453" w:type="pct"/>
            <w:vMerge/>
          </w:tcPr>
          <w:p w14:paraId="7B55B6A5" w14:textId="77777777" w:rsidR="00BC6050" w:rsidRDefault="00BC6050" w:rsidP="00BC6050">
            <w:pPr>
              <w:pStyle w:val="DPCtabletext"/>
              <w:rPr>
                <w:b/>
              </w:rPr>
            </w:pPr>
          </w:p>
        </w:tc>
        <w:tc>
          <w:tcPr>
            <w:tcW w:w="3547" w:type="pct"/>
          </w:tcPr>
          <w:p w14:paraId="224CE0D6" w14:textId="3187C6CF" w:rsidR="00BC6050" w:rsidRDefault="00BC6050" w:rsidP="00BC6050">
            <w:pPr>
              <w:pStyle w:val="DPCtabletext"/>
            </w:pPr>
            <w:r w:rsidRPr="002207D3">
              <w:t xml:space="preserve">Website: </w:t>
            </w:r>
            <w:hyperlink r:id="rId21" w:history="1">
              <w:r w:rsidRPr="00865D84">
                <w:rPr>
                  <w:rStyle w:val="Hyperlink"/>
                </w:rPr>
                <w:t>www.konicaminolta.com.au</w:t>
              </w:r>
            </w:hyperlink>
            <w:r>
              <w:t xml:space="preserve">  </w:t>
            </w:r>
          </w:p>
        </w:tc>
      </w:tr>
      <w:tr w:rsidR="00BC6050" w14:paraId="1F5B4EBB" w14:textId="77777777" w:rsidTr="00274F70">
        <w:tc>
          <w:tcPr>
            <w:tcW w:w="1453" w:type="pct"/>
            <w:vMerge/>
          </w:tcPr>
          <w:p w14:paraId="74436E1C" w14:textId="77777777" w:rsidR="00BC6050" w:rsidRDefault="00BC6050" w:rsidP="00BC6050">
            <w:pPr>
              <w:pStyle w:val="DPCtabletext"/>
              <w:rPr>
                <w:b/>
              </w:rPr>
            </w:pPr>
          </w:p>
        </w:tc>
        <w:tc>
          <w:tcPr>
            <w:tcW w:w="3547" w:type="pct"/>
          </w:tcPr>
          <w:p w14:paraId="59E41DE2" w14:textId="7166F568" w:rsidR="00BC6050" w:rsidRDefault="00BC6050" w:rsidP="00BC6050">
            <w:pPr>
              <w:pStyle w:val="DPCtabletext"/>
            </w:pPr>
            <w:r w:rsidRPr="002207D3">
              <w:t xml:space="preserve">Contact name: </w:t>
            </w:r>
            <w:r w:rsidRPr="00BC6050">
              <w:t>Robert Hornak</w:t>
            </w:r>
            <w:r>
              <w:t>/</w:t>
            </w:r>
            <w:r w:rsidRPr="002207D3">
              <w:t>Sales Manager</w:t>
            </w:r>
          </w:p>
        </w:tc>
      </w:tr>
      <w:tr w:rsidR="00BC6050" w14:paraId="6F2E6D9D" w14:textId="77777777" w:rsidTr="00274F70">
        <w:tc>
          <w:tcPr>
            <w:tcW w:w="1453" w:type="pct"/>
            <w:vMerge/>
          </w:tcPr>
          <w:p w14:paraId="0CE8176E" w14:textId="77777777" w:rsidR="00BC6050" w:rsidRDefault="00BC6050" w:rsidP="00BC6050">
            <w:pPr>
              <w:pStyle w:val="DPCtabletext"/>
              <w:rPr>
                <w:b/>
              </w:rPr>
            </w:pPr>
          </w:p>
        </w:tc>
        <w:tc>
          <w:tcPr>
            <w:tcW w:w="3547" w:type="pct"/>
          </w:tcPr>
          <w:p w14:paraId="3ED792FB" w14:textId="3C6715A0" w:rsidR="00BC6050" w:rsidRDefault="00BC6050" w:rsidP="00BC6050">
            <w:pPr>
              <w:pStyle w:val="DPCtabletext"/>
            </w:pPr>
            <w:r w:rsidRPr="002207D3">
              <w:t xml:space="preserve">Phone: </w:t>
            </w:r>
            <w:r w:rsidRPr="00BC6050">
              <w:t>03 8699 0735</w:t>
            </w:r>
          </w:p>
        </w:tc>
      </w:tr>
      <w:tr w:rsidR="00BC6050" w14:paraId="20A22C13" w14:textId="77777777" w:rsidTr="00274F70">
        <w:tc>
          <w:tcPr>
            <w:tcW w:w="1453" w:type="pct"/>
            <w:vMerge/>
          </w:tcPr>
          <w:p w14:paraId="63301658" w14:textId="77777777" w:rsidR="00BC6050" w:rsidRDefault="00BC6050" w:rsidP="00BC6050">
            <w:pPr>
              <w:pStyle w:val="DPCtabletext"/>
              <w:rPr>
                <w:b/>
              </w:rPr>
            </w:pPr>
          </w:p>
        </w:tc>
        <w:tc>
          <w:tcPr>
            <w:tcW w:w="3547" w:type="pct"/>
          </w:tcPr>
          <w:p w14:paraId="46D626FA" w14:textId="207D631B" w:rsidR="00BC6050" w:rsidRDefault="00BC6050" w:rsidP="00BC6050">
            <w:pPr>
              <w:pStyle w:val="DPCtabletext"/>
            </w:pPr>
            <w:r w:rsidRPr="002207D3">
              <w:t xml:space="preserve">Mobile: </w:t>
            </w:r>
            <w:r w:rsidRPr="00BC6050">
              <w:t>0402 513 602</w:t>
            </w:r>
          </w:p>
        </w:tc>
      </w:tr>
      <w:tr w:rsidR="00BC6050" w14:paraId="20F2F133" w14:textId="77777777" w:rsidTr="00274F70">
        <w:tc>
          <w:tcPr>
            <w:tcW w:w="1453" w:type="pct"/>
            <w:vMerge/>
          </w:tcPr>
          <w:p w14:paraId="088193EC" w14:textId="77777777" w:rsidR="00BC6050" w:rsidRDefault="00BC6050" w:rsidP="00BC6050">
            <w:pPr>
              <w:pStyle w:val="DPCtabletext"/>
              <w:rPr>
                <w:b/>
              </w:rPr>
            </w:pPr>
          </w:p>
        </w:tc>
        <w:tc>
          <w:tcPr>
            <w:tcW w:w="3547" w:type="pct"/>
          </w:tcPr>
          <w:p w14:paraId="6E146EFE" w14:textId="5E52FD37" w:rsidR="00BC6050" w:rsidRDefault="00BC6050" w:rsidP="00BC6050">
            <w:pPr>
              <w:pStyle w:val="DPCtabletext"/>
            </w:pPr>
            <w:r w:rsidRPr="002207D3">
              <w:t xml:space="preserve">Email: </w:t>
            </w:r>
            <w:hyperlink r:id="rId22" w:history="1">
              <w:r w:rsidRPr="00865D84">
                <w:rPr>
                  <w:rStyle w:val="Hyperlink"/>
                </w:rPr>
                <w:t>robert.hornak@konicaminolta.com.au</w:t>
              </w:r>
            </w:hyperlink>
            <w:r>
              <w:t xml:space="preserve">  </w:t>
            </w:r>
          </w:p>
        </w:tc>
      </w:tr>
      <w:tr w:rsidR="00274F70" w14:paraId="2C271C4A" w14:textId="77777777" w:rsidTr="00274F70">
        <w:tc>
          <w:tcPr>
            <w:tcW w:w="1453" w:type="pct"/>
            <w:vMerge w:val="restart"/>
          </w:tcPr>
          <w:p w14:paraId="231BECCC" w14:textId="0A43EC0B" w:rsidR="00274F70" w:rsidRDefault="00BC6050" w:rsidP="005E6A64">
            <w:pPr>
              <w:pStyle w:val="DPCtabletext"/>
              <w:keepNext/>
              <w:keepLines/>
              <w:rPr>
                <w:b/>
              </w:rPr>
            </w:pPr>
            <w:r w:rsidRPr="00BC6050">
              <w:rPr>
                <w:b/>
              </w:rPr>
              <w:t xml:space="preserve">Kyocera </w:t>
            </w:r>
            <w:r w:rsidR="00274F70" w:rsidRPr="002207D3">
              <w:rPr>
                <w:b/>
              </w:rPr>
              <w:t>Australia</w:t>
            </w:r>
          </w:p>
        </w:tc>
        <w:tc>
          <w:tcPr>
            <w:tcW w:w="3547" w:type="pct"/>
          </w:tcPr>
          <w:p w14:paraId="01581B97" w14:textId="1BB80AC8" w:rsidR="00274F70" w:rsidRDefault="00274F70" w:rsidP="005E6A64">
            <w:pPr>
              <w:pStyle w:val="DPCtabletext"/>
              <w:keepNext/>
              <w:keepLines/>
            </w:pPr>
            <w:r w:rsidRPr="002207D3">
              <w:t xml:space="preserve">ABN: </w:t>
            </w:r>
            <w:r w:rsidR="00BC6050" w:rsidRPr="00BC6050">
              <w:t>77 003 852 444</w:t>
            </w:r>
          </w:p>
        </w:tc>
      </w:tr>
      <w:tr w:rsidR="00274F70" w14:paraId="2D4E1D76" w14:textId="77777777" w:rsidTr="00274F70">
        <w:tc>
          <w:tcPr>
            <w:tcW w:w="1453" w:type="pct"/>
            <w:vMerge/>
          </w:tcPr>
          <w:p w14:paraId="737511B5" w14:textId="77777777" w:rsidR="00274F70" w:rsidRDefault="00274F70" w:rsidP="005E6A64">
            <w:pPr>
              <w:pStyle w:val="DPCtabletext"/>
              <w:keepNext/>
              <w:keepLines/>
              <w:rPr>
                <w:b/>
              </w:rPr>
            </w:pPr>
          </w:p>
        </w:tc>
        <w:tc>
          <w:tcPr>
            <w:tcW w:w="3547" w:type="pct"/>
          </w:tcPr>
          <w:p w14:paraId="6D353564" w14:textId="75D469E3" w:rsidR="00274F70" w:rsidRDefault="00274F70" w:rsidP="005E6A64">
            <w:pPr>
              <w:pStyle w:val="DPCtabletext"/>
              <w:keepNext/>
              <w:keepLines/>
            </w:pPr>
            <w:r w:rsidRPr="002207D3">
              <w:t xml:space="preserve">Address: </w:t>
            </w:r>
            <w:r w:rsidR="00BC6050" w:rsidRPr="00BC6050">
              <w:t>Level 4, 695 Burke Road, Camberwell Vic, 3124</w:t>
            </w:r>
          </w:p>
        </w:tc>
      </w:tr>
      <w:tr w:rsidR="00274F70" w14:paraId="5A8F025D" w14:textId="77777777" w:rsidTr="00274F70">
        <w:tc>
          <w:tcPr>
            <w:tcW w:w="1453" w:type="pct"/>
            <w:vMerge/>
          </w:tcPr>
          <w:p w14:paraId="28CD1382" w14:textId="77777777" w:rsidR="00274F70" w:rsidRDefault="00274F70" w:rsidP="005E6A64">
            <w:pPr>
              <w:pStyle w:val="DPCtabletext"/>
              <w:rPr>
                <w:b/>
              </w:rPr>
            </w:pPr>
          </w:p>
        </w:tc>
        <w:tc>
          <w:tcPr>
            <w:tcW w:w="3547" w:type="pct"/>
          </w:tcPr>
          <w:p w14:paraId="5E721B52" w14:textId="792ADDB8" w:rsidR="00274F70" w:rsidRDefault="00274F70" w:rsidP="005E6A64">
            <w:pPr>
              <w:pStyle w:val="DPCtabletext"/>
            </w:pPr>
            <w:r w:rsidRPr="002207D3">
              <w:t xml:space="preserve">Website: </w:t>
            </w:r>
            <w:hyperlink r:id="rId23" w:history="1">
              <w:r w:rsidR="00BC6050" w:rsidRPr="00865D84">
                <w:rPr>
                  <w:rStyle w:val="Hyperlink"/>
                </w:rPr>
                <w:t>www.kyoceradocumentsolutions.com.au</w:t>
              </w:r>
            </w:hyperlink>
            <w:r w:rsidR="00BC6050">
              <w:t xml:space="preserve"> </w:t>
            </w:r>
            <w:r>
              <w:t xml:space="preserve"> </w:t>
            </w:r>
          </w:p>
        </w:tc>
      </w:tr>
      <w:tr w:rsidR="00274F70" w14:paraId="03D28B54" w14:textId="77777777" w:rsidTr="00274F70">
        <w:tc>
          <w:tcPr>
            <w:tcW w:w="1453" w:type="pct"/>
            <w:vMerge/>
          </w:tcPr>
          <w:p w14:paraId="3B5A8101" w14:textId="77777777" w:rsidR="00274F70" w:rsidRDefault="00274F70" w:rsidP="005E6A64">
            <w:pPr>
              <w:pStyle w:val="DPCtabletext"/>
              <w:rPr>
                <w:b/>
              </w:rPr>
            </w:pPr>
          </w:p>
        </w:tc>
        <w:tc>
          <w:tcPr>
            <w:tcW w:w="3547" w:type="pct"/>
          </w:tcPr>
          <w:p w14:paraId="1A13C753" w14:textId="3D1889B0" w:rsidR="00274F70" w:rsidRDefault="00274F70" w:rsidP="005E6A64">
            <w:pPr>
              <w:pStyle w:val="DPCtabletext"/>
            </w:pPr>
            <w:r w:rsidRPr="002207D3">
              <w:t xml:space="preserve">Contact name: </w:t>
            </w:r>
            <w:r w:rsidR="00BC6050" w:rsidRPr="00BC6050">
              <w:t>Craig Gardiner</w:t>
            </w:r>
            <w:r>
              <w:t>/</w:t>
            </w:r>
            <w:r w:rsidR="00BC6050" w:rsidRPr="00BC6050">
              <w:t>Strategic and Major Accounts Manager</w:t>
            </w:r>
          </w:p>
        </w:tc>
      </w:tr>
      <w:tr w:rsidR="00274F70" w14:paraId="79962A67" w14:textId="77777777" w:rsidTr="00274F70">
        <w:tc>
          <w:tcPr>
            <w:tcW w:w="1453" w:type="pct"/>
            <w:vMerge/>
          </w:tcPr>
          <w:p w14:paraId="3F37D6A1" w14:textId="77777777" w:rsidR="00274F70" w:rsidRDefault="00274F70" w:rsidP="005E6A64">
            <w:pPr>
              <w:pStyle w:val="DPCtabletext"/>
              <w:rPr>
                <w:b/>
              </w:rPr>
            </w:pPr>
          </w:p>
        </w:tc>
        <w:tc>
          <w:tcPr>
            <w:tcW w:w="3547" w:type="pct"/>
          </w:tcPr>
          <w:p w14:paraId="5C31B268" w14:textId="5438B957" w:rsidR="00274F70" w:rsidRDefault="00274F70" w:rsidP="005E6A64">
            <w:pPr>
              <w:pStyle w:val="DPCtabletext"/>
            </w:pPr>
            <w:r w:rsidRPr="002207D3">
              <w:t xml:space="preserve">Phone: </w:t>
            </w:r>
            <w:r w:rsidR="00BC6050" w:rsidRPr="00BC6050">
              <w:t>03 8844 6655</w:t>
            </w:r>
          </w:p>
        </w:tc>
      </w:tr>
      <w:tr w:rsidR="00274F70" w14:paraId="6EF8E0DD" w14:textId="77777777" w:rsidTr="00274F70">
        <w:tc>
          <w:tcPr>
            <w:tcW w:w="1453" w:type="pct"/>
            <w:vMerge/>
          </w:tcPr>
          <w:p w14:paraId="10E59D78" w14:textId="77777777" w:rsidR="00274F70" w:rsidRDefault="00274F70" w:rsidP="005E6A64">
            <w:pPr>
              <w:pStyle w:val="DPCtabletext"/>
              <w:rPr>
                <w:b/>
              </w:rPr>
            </w:pPr>
          </w:p>
        </w:tc>
        <w:tc>
          <w:tcPr>
            <w:tcW w:w="3547" w:type="pct"/>
          </w:tcPr>
          <w:p w14:paraId="53D6B55F" w14:textId="2483CC32" w:rsidR="00274F70" w:rsidRDefault="00274F70" w:rsidP="005E6A64">
            <w:pPr>
              <w:pStyle w:val="DPCtabletext"/>
            </w:pPr>
            <w:r w:rsidRPr="002207D3">
              <w:t xml:space="preserve">Mobile: </w:t>
            </w:r>
            <w:r w:rsidR="00BC6050" w:rsidRPr="00BC6050">
              <w:t>0439 255 000</w:t>
            </w:r>
          </w:p>
        </w:tc>
      </w:tr>
      <w:tr w:rsidR="00274F70" w14:paraId="435469FB" w14:textId="77777777" w:rsidTr="00274F70">
        <w:tc>
          <w:tcPr>
            <w:tcW w:w="1453" w:type="pct"/>
            <w:vMerge/>
          </w:tcPr>
          <w:p w14:paraId="5CD778F1" w14:textId="77777777" w:rsidR="00274F70" w:rsidRDefault="00274F70" w:rsidP="005E6A64">
            <w:pPr>
              <w:pStyle w:val="DPCtabletext"/>
              <w:rPr>
                <w:b/>
              </w:rPr>
            </w:pPr>
          </w:p>
        </w:tc>
        <w:tc>
          <w:tcPr>
            <w:tcW w:w="3547" w:type="pct"/>
          </w:tcPr>
          <w:p w14:paraId="51479CBA" w14:textId="631AE2CE" w:rsidR="00274F70" w:rsidRDefault="00274F70" w:rsidP="005E6A64">
            <w:pPr>
              <w:pStyle w:val="DPCtabletext"/>
            </w:pPr>
            <w:r w:rsidRPr="002207D3">
              <w:t xml:space="preserve">Email: </w:t>
            </w:r>
            <w:hyperlink r:id="rId24" w:history="1">
              <w:r w:rsidR="00BC6050" w:rsidRPr="00865D84">
                <w:rPr>
                  <w:rStyle w:val="Hyperlink"/>
                </w:rPr>
                <w:t>craig.gardiner@dau.kyocera.com</w:t>
              </w:r>
            </w:hyperlink>
            <w:r w:rsidR="00BC6050">
              <w:t xml:space="preserve">  </w:t>
            </w:r>
            <w:r>
              <w:t xml:space="preserve"> </w:t>
            </w:r>
          </w:p>
        </w:tc>
      </w:tr>
      <w:tr w:rsidR="00274F70" w14:paraId="60C75B05" w14:textId="77777777" w:rsidTr="00274F70">
        <w:tc>
          <w:tcPr>
            <w:tcW w:w="1453" w:type="pct"/>
            <w:vMerge w:val="restart"/>
          </w:tcPr>
          <w:p w14:paraId="187296EE" w14:textId="4AED4DDE" w:rsidR="00274F70" w:rsidRDefault="009C5A5D" w:rsidP="005E6A64">
            <w:pPr>
              <w:pStyle w:val="DPCtabletext"/>
              <w:keepNext/>
              <w:keepLines/>
              <w:rPr>
                <w:b/>
              </w:rPr>
            </w:pPr>
            <w:r w:rsidRPr="009C5A5D">
              <w:rPr>
                <w:b/>
              </w:rPr>
              <w:t>Lexmark</w:t>
            </w:r>
            <w:r w:rsidR="00274F70" w:rsidRPr="002207D3">
              <w:rPr>
                <w:b/>
              </w:rPr>
              <w:t xml:space="preserve"> Australia</w:t>
            </w:r>
          </w:p>
        </w:tc>
        <w:tc>
          <w:tcPr>
            <w:tcW w:w="3547" w:type="pct"/>
          </w:tcPr>
          <w:p w14:paraId="7F14ECA4" w14:textId="5883BBE4" w:rsidR="00274F70" w:rsidRDefault="00274F70" w:rsidP="005E6A64">
            <w:pPr>
              <w:pStyle w:val="DPCtabletext"/>
              <w:keepNext/>
              <w:keepLines/>
            </w:pPr>
            <w:r w:rsidRPr="002207D3">
              <w:t xml:space="preserve">ABN: </w:t>
            </w:r>
            <w:r w:rsidR="009C5A5D" w:rsidRPr="009C5A5D">
              <w:t>86 050 148 466</w:t>
            </w:r>
          </w:p>
        </w:tc>
      </w:tr>
      <w:tr w:rsidR="00274F70" w14:paraId="6F3B72CF" w14:textId="77777777" w:rsidTr="00274F70">
        <w:tc>
          <w:tcPr>
            <w:tcW w:w="1453" w:type="pct"/>
            <w:vMerge/>
          </w:tcPr>
          <w:p w14:paraId="5AFBAA01" w14:textId="77777777" w:rsidR="00274F70" w:rsidRDefault="00274F70" w:rsidP="005E6A64">
            <w:pPr>
              <w:pStyle w:val="DPCtabletext"/>
              <w:keepNext/>
              <w:keepLines/>
              <w:rPr>
                <w:b/>
              </w:rPr>
            </w:pPr>
          </w:p>
        </w:tc>
        <w:tc>
          <w:tcPr>
            <w:tcW w:w="3547" w:type="pct"/>
          </w:tcPr>
          <w:p w14:paraId="03B5C461" w14:textId="6335E249" w:rsidR="00274F70" w:rsidRDefault="00274F70" w:rsidP="005E6A64">
            <w:pPr>
              <w:pStyle w:val="DPCtabletext"/>
              <w:keepNext/>
              <w:keepLines/>
            </w:pPr>
            <w:r w:rsidRPr="002207D3">
              <w:t xml:space="preserve">Address: </w:t>
            </w:r>
            <w:r w:rsidR="009C5A5D" w:rsidRPr="009C5A5D">
              <w:t>80 Dorcas Street, South Melbourne, VIC 3205</w:t>
            </w:r>
          </w:p>
        </w:tc>
      </w:tr>
      <w:tr w:rsidR="00274F70" w14:paraId="4998EC98" w14:textId="77777777" w:rsidTr="00274F70">
        <w:tc>
          <w:tcPr>
            <w:tcW w:w="1453" w:type="pct"/>
            <w:vMerge/>
          </w:tcPr>
          <w:p w14:paraId="56B06A88" w14:textId="77777777" w:rsidR="00274F70" w:rsidRDefault="00274F70" w:rsidP="005E6A64">
            <w:pPr>
              <w:pStyle w:val="DPCtabletext"/>
              <w:rPr>
                <w:b/>
              </w:rPr>
            </w:pPr>
          </w:p>
        </w:tc>
        <w:tc>
          <w:tcPr>
            <w:tcW w:w="3547" w:type="pct"/>
          </w:tcPr>
          <w:p w14:paraId="48F3BCA5" w14:textId="777EDB3F" w:rsidR="00274F70" w:rsidRDefault="00274F70" w:rsidP="005E6A64">
            <w:pPr>
              <w:pStyle w:val="DPCtabletext"/>
            </w:pPr>
            <w:r w:rsidRPr="002207D3">
              <w:t>Website:</w:t>
            </w:r>
            <w:r w:rsidR="009C5A5D">
              <w:t xml:space="preserve"> </w:t>
            </w:r>
            <w:hyperlink r:id="rId25" w:history="1">
              <w:r w:rsidR="009C5A5D" w:rsidRPr="00865D84">
                <w:rPr>
                  <w:rStyle w:val="Hyperlink"/>
                </w:rPr>
                <w:t>www.lexmark.com/en_au</w:t>
              </w:r>
            </w:hyperlink>
            <w:r w:rsidR="009C5A5D">
              <w:t xml:space="preserve"> </w:t>
            </w:r>
          </w:p>
        </w:tc>
      </w:tr>
      <w:tr w:rsidR="00274F70" w14:paraId="3ACF6D2E" w14:textId="77777777" w:rsidTr="00274F70">
        <w:tc>
          <w:tcPr>
            <w:tcW w:w="1453" w:type="pct"/>
            <w:vMerge/>
          </w:tcPr>
          <w:p w14:paraId="0AB95738" w14:textId="77777777" w:rsidR="00274F70" w:rsidRDefault="00274F70" w:rsidP="005E6A64">
            <w:pPr>
              <w:pStyle w:val="DPCtabletext"/>
              <w:rPr>
                <w:b/>
              </w:rPr>
            </w:pPr>
          </w:p>
        </w:tc>
        <w:tc>
          <w:tcPr>
            <w:tcW w:w="3547" w:type="pct"/>
          </w:tcPr>
          <w:p w14:paraId="0353A436" w14:textId="087D061A" w:rsidR="00274F70" w:rsidRDefault="00274F70" w:rsidP="005E6A64">
            <w:pPr>
              <w:pStyle w:val="DPCtabletext"/>
            </w:pPr>
            <w:r w:rsidRPr="002207D3">
              <w:t xml:space="preserve">Contact name: </w:t>
            </w:r>
            <w:r w:rsidR="009C5A5D" w:rsidRPr="009C5A5D">
              <w:t>Rory O’Dowd</w:t>
            </w:r>
            <w:r>
              <w:t>/</w:t>
            </w:r>
            <w:r w:rsidR="009C5A5D" w:rsidRPr="009C5A5D">
              <w:t>Executive Account Manager</w:t>
            </w:r>
          </w:p>
        </w:tc>
      </w:tr>
      <w:tr w:rsidR="00274F70" w14:paraId="6ECA357C" w14:textId="77777777" w:rsidTr="00274F70">
        <w:tc>
          <w:tcPr>
            <w:tcW w:w="1453" w:type="pct"/>
            <w:vMerge/>
          </w:tcPr>
          <w:p w14:paraId="429C5514" w14:textId="77777777" w:rsidR="00274F70" w:rsidRDefault="00274F70" w:rsidP="005E6A64">
            <w:pPr>
              <w:pStyle w:val="DPCtabletext"/>
              <w:rPr>
                <w:b/>
              </w:rPr>
            </w:pPr>
          </w:p>
        </w:tc>
        <w:tc>
          <w:tcPr>
            <w:tcW w:w="3547" w:type="pct"/>
          </w:tcPr>
          <w:p w14:paraId="0278C92B" w14:textId="2A08946A" w:rsidR="00274F70" w:rsidRDefault="00274F70" w:rsidP="005E6A64">
            <w:pPr>
              <w:pStyle w:val="DPCtabletext"/>
            </w:pPr>
            <w:r w:rsidRPr="002207D3">
              <w:t xml:space="preserve">Phone: </w:t>
            </w:r>
            <w:r w:rsidR="009C5A5D" w:rsidRPr="009C5A5D">
              <w:t>03 9473 3127</w:t>
            </w:r>
          </w:p>
        </w:tc>
      </w:tr>
      <w:tr w:rsidR="00274F70" w14:paraId="48638D14" w14:textId="77777777" w:rsidTr="00274F70">
        <w:tc>
          <w:tcPr>
            <w:tcW w:w="1453" w:type="pct"/>
            <w:vMerge/>
          </w:tcPr>
          <w:p w14:paraId="5E72BF19" w14:textId="77777777" w:rsidR="00274F70" w:rsidRDefault="00274F70" w:rsidP="005E6A64">
            <w:pPr>
              <w:pStyle w:val="DPCtabletext"/>
              <w:rPr>
                <w:b/>
              </w:rPr>
            </w:pPr>
          </w:p>
        </w:tc>
        <w:tc>
          <w:tcPr>
            <w:tcW w:w="3547" w:type="pct"/>
          </w:tcPr>
          <w:p w14:paraId="731A05F5" w14:textId="3223FF5E" w:rsidR="00274F70" w:rsidRDefault="00274F70" w:rsidP="005E6A64">
            <w:pPr>
              <w:pStyle w:val="DPCtabletext"/>
            </w:pPr>
            <w:r w:rsidRPr="002207D3">
              <w:t xml:space="preserve">Mobile: </w:t>
            </w:r>
            <w:r w:rsidR="009C5A5D" w:rsidRPr="009C5A5D">
              <w:t>0416 029 657</w:t>
            </w:r>
          </w:p>
        </w:tc>
      </w:tr>
      <w:tr w:rsidR="00274F70" w14:paraId="1897A9D1" w14:textId="77777777" w:rsidTr="00274F70">
        <w:tc>
          <w:tcPr>
            <w:tcW w:w="1453" w:type="pct"/>
            <w:vMerge/>
          </w:tcPr>
          <w:p w14:paraId="2E280285" w14:textId="77777777" w:rsidR="00274F70" w:rsidRDefault="00274F70" w:rsidP="005E6A64">
            <w:pPr>
              <w:pStyle w:val="DPCtabletext"/>
              <w:rPr>
                <w:b/>
              </w:rPr>
            </w:pPr>
          </w:p>
        </w:tc>
        <w:tc>
          <w:tcPr>
            <w:tcW w:w="3547" w:type="pct"/>
          </w:tcPr>
          <w:p w14:paraId="4FF58261" w14:textId="3E2A79C9" w:rsidR="00274F70" w:rsidRDefault="00274F70" w:rsidP="005E6A64">
            <w:pPr>
              <w:pStyle w:val="DPCtabletext"/>
            </w:pPr>
            <w:r w:rsidRPr="002207D3">
              <w:t xml:space="preserve">Email: </w:t>
            </w:r>
            <w:hyperlink r:id="rId26" w:history="1">
              <w:r w:rsidR="009C5A5D" w:rsidRPr="00865D84">
                <w:rPr>
                  <w:rStyle w:val="Hyperlink"/>
                </w:rPr>
                <w:t>rory.odowd@lexmark.com</w:t>
              </w:r>
            </w:hyperlink>
            <w:r w:rsidR="009C5A5D">
              <w:t xml:space="preserve"> </w:t>
            </w:r>
            <w:r>
              <w:t xml:space="preserve"> </w:t>
            </w:r>
          </w:p>
        </w:tc>
      </w:tr>
    </w:tbl>
    <w:p w14:paraId="79D6C97F" w14:textId="3FFD0E8A" w:rsidR="002207D3" w:rsidRDefault="002207D3" w:rsidP="00ED4398">
      <w:pPr>
        <w:pStyle w:val="DPCbody"/>
      </w:pPr>
    </w:p>
    <w:p w14:paraId="105DF97B" w14:textId="35E13D45" w:rsidR="00136D7B" w:rsidRDefault="005671F5" w:rsidP="00136D7B">
      <w:pPr>
        <w:pStyle w:val="Heading1"/>
      </w:pPr>
      <w:bookmarkStart w:id="8" w:name="_Toc33776639"/>
      <w:r>
        <w:lastRenderedPageBreak/>
        <w:t>What’s covered by this SPC</w:t>
      </w:r>
      <w:bookmarkEnd w:id="8"/>
    </w:p>
    <w:p w14:paraId="5E6A37D2" w14:textId="0AAAC0BE" w:rsidR="00E5148B" w:rsidRDefault="00E5148B" w:rsidP="00E5148B">
      <w:pPr>
        <w:pStyle w:val="Heading2"/>
      </w:pPr>
      <w:bookmarkStart w:id="9" w:name="_Toc33776640"/>
      <w:r>
        <w:t>Scope</w:t>
      </w:r>
      <w:bookmarkEnd w:id="9"/>
    </w:p>
    <w:p w14:paraId="36B382A6" w14:textId="6706BDB5" w:rsidR="001144A0" w:rsidRDefault="00E5148B" w:rsidP="00E5148B">
      <w:pPr>
        <w:pStyle w:val="DPCbody"/>
      </w:pPr>
      <w:r>
        <w:t xml:space="preserve">The </w:t>
      </w:r>
      <w:proofErr w:type="spellStart"/>
      <w:r>
        <w:t>MFDP</w:t>
      </w:r>
      <w:proofErr w:type="spellEnd"/>
      <w:r>
        <w:t xml:space="preserve"> SPC provides</w:t>
      </w:r>
      <w:r w:rsidR="001144A0">
        <w:t xml:space="preserve"> two</w:t>
      </w:r>
      <w:r>
        <w:t xml:space="preserve"> options </w:t>
      </w:r>
      <w:r w:rsidR="001144A0">
        <w:t>without any print volume or term commitments:</w:t>
      </w:r>
    </w:p>
    <w:p w14:paraId="69C2B367" w14:textId="77777777" w:rsidR="001F16C9" w:rsidRDefault="00E5148B" w:rsidP="001F16C9">
      <w:pPr>
        <w:pStyle w:val="DPCbody"/>
        <w:numPr>
          <w:ilvl w:val="0"/>
          <w:numId w:val="16"/>
        </w:numPr>
      </w:pPr>
      <w:r>
        <w:t>Managed Print Service (MPS)</w:t>
      </w:r>
      <w:r w:rsidR="001144A0">
        <w:t>;</w:t>
      </w:r>
      <w:r>
        <w:t xml:space="preserve"> and </w:t>
      </w:r>
    </w:p>
    <w:p w14:paraId="7FEC208B" w14:textId="78C647F0" w:rsidR="001144A0" w:rsidRDefault="00E5148B" w:rsidP="001F16C9">
      <w:pPr>
        <w:pStyle w:val="DPCbody"/>
        <w:numPr>
          <w:ilvl w:val="0"/>
          <w:numId w:val="16"/>
        </w:numPr>
      </w:pPr>
      <w:r>
        <w:t xml:space="preserve">Purchase </w:t>
      </w:r>
      <w:r w:rsidR="003709C8">
        <w:t xml:space="preserve">outright. </w:t>
      </w:r>
    </w:p>
    <w:p w14:paraId="1CF85FAD" w14:textId="1C6AB262" w:rsidR="00E5148B" w:rsidRDefault="00D2726C" w:rsidP="001144A0">
      <w:pPr>
        <w:pStyle w:val="DPCbody"/>
      </w:pPr>
      <w:bookmarkStart w:id="10" w:name="_Hlk30756635"/>
      <w:r>
        <w:t>(</w:t>
      </w:r>
      <w:r w:rsidR="003709C8">
        <w:t>Refer to</w:t>
      </w:r>
      <w:r w:rsidR="000C4F68">
        <w:t xml:space="preserve"> </w:t>
      </w:r>
      <w:r w:rsidR="004B181A">
        <w:t xml:space="preserve">Schedule 2 – Specification section 2.5.4 for MPS definitions; </w:t>
      </w:r>
      <w:r w:rsidR="000C4F68">
        <w:t xml:space="preserve">Schedule 3 </w:t>
      </w:r>
      <w:r w:rsidR="001F16C9">
        <w:t>–</w:t>
      </w:r>
      <w:r w:rsidR="003709C8">
        <w:t xml:space="preserve"> Price </w:t>
      </w:r>
      <w:r w:rsidR="000C4F68">
        <w:t>List and</w:t>
      </w:r>
      <w:r w:rsidR="003709C8">
        <w:t xml:space="preserve"> Catalogue for the full list</w:t>
      </w:r>
      <w:r>
        <w:t>)</w:t>
      </w:r>
      <w:r w:rsidR="003709C8">
        <w:t xml:space="preserve">. </w:t>
      </w:r>
    </w:p>
    <w:bookmarkEnd w:id="10"/>
    <w:p w14:paraId="3799721E" w14:textId="5255214D" w:rsidR="00E30EBF" w:rsidRDefault="00E30EBF" w:rsidP="00E5148B">
      <w:pPr>
        <w:pStyle w:val="DPCbody"/>
      </w:pPr>
      <w:r>
        <w:t>The following goods are out of scope:</w:t>
      </w:r>
    </w:p>
    <w:p w14:paraId="1F4CAE77" w14:textId="77777777" w:rsidR="001F16C9" w:rsidRDefault="00E30EBF" w:rsidP="001F16C9">
      <w:pPr>
        <w:pStyle w:val="DPCbody"/>
        <w:numPr>
          <w:ilvl w:val="0"/>
          <w:numId w:val="15"/>
        </w:numPr>
      </w:pPr>
      <w:r>
        <w:t xml:space="preserve">3D printers; </w:t>
      </w:r>
    </w:p>
    <w:p w14:paraId="5F913F61" w14:textId="77777777" w:rsidR="001F16C9" w:rsidRDefault="00E30EBF" w:rsidP="001F16C9">
      <w:pPr>
        <w:pStyle w:val="DPCbody"/>
        <w:numPr>
          <w:ilvl w:val="0"/>
          <w:numId w:val="15"/>
        </w:numPr>
      </w:pPr>
      <w:r>
        <w:t xml:space="preserve">Servers; and </w:t>
      </w:r>
    </w:p>
    <w:p w14:paraId="5F73E4CC" w14:textId="429B6C29" w:rsidR="001F16C9" w:rsidRDefault="00E30EBF" w:rsidP="001F16C9">
      <w:pPr>
        <w:pStyle w:val="DPCbody"/>
        <w:numPr>
          <w:ilvl w:val="0"/>
          <w:numId w:val="15"/>
        </w:numPr>
      </w:pPr>
      <w:r>
        <w:t>Network devices.</w:t>
      </w:r>
    </w:p>
    <w:p w14:paraId="3799D878" w14:textId="3FDEC5B9" w:rsidR="00B46DE1" w:rsidRDefault="001F16C9" w:rsidP="00B46DE1">
      <w:pPr>
        <w:pStyle w:val="Heading2"/>
      </w:pPr>
      <w:bookmarkStart w:id="11" w:name="_Toc33776641"/>
      <w:r>
        <w:t xml:space="preserve">Key </w:t>
      </w:r>
      <w:r w:rsidR="003F1496">
        <w:t>b</w:t>
      </w:r>
      <w:r>
        <w:t>enefits</w:t>
      </w:r>
      <w:bookmarkEnd w:id="11"/>
    </w:p>
    <w:p w14:paraId="099E19C8" w14:textId="0F0B17B9" w:rsidR="001F16C9" w:rsidRDefault="001F16C9" w:rsidP="001F16C9">
      <w:pPr>
        <w:pStyle w:val="DPCbody"/>
        <w:numPr>
          <w:ilvl w:val="0"/>
          <w:numId w:val="17"/>
        </w:numPr>
      </w:pPr>
      <w:r>
        <w:t>More suppliers on the panel with a wider product range;</w:t>
      </w:r>
    </w:p>
    <w:p w14:paraId="4F0757A5" w14:textId="05628282" w:rsidR="001F16C9" w:rsidRDefault="001F16C9" w:rsidP="001F16C9">
      <w:pPr>
        <w:pStyle w:val="DPCbody"/>
        <w:numPr>
          <w:ilvl w:val="0"/>
          <w:numId w:val="17"/>
        </w:numPr>
      </w:pPr>
      <w:r>
        <w:t>No term and minimum volume commitment. No upfront cost under M</w:t>
      </w:r>
      <w:r w:rsidR="005556F7">
        <w:t>PS</w:t>
      </w:r>
      <w:r>
        <w:t xml:space="preserve"> model;</w:t>
      </w:r>
    </w:p>
    <w:p w14:paraId="0E24DFD3" w14:textId="78253610" w:rsidR="00CD48AB" w:rsidRDefault="00CD48AB" w:rsidP="001F16C9">
      <w:pPr>
        <w:pStyle w:val="DPCbody"/>
        <w:numPr>
          <w:ilvl w:val="0"/>
          <w:numId w:val="17"/>
        </w:numPr>
      </w:pPr>
      <w:r>
        <w:t>Ready to go contract, no need to negotiate/</w:t>
      </w:r>
      <w:r w:rsidR="003F51B9">
        <w:t>re-</w:t>
      </w:r>
      <w:r>
        <w:t xml:space="preserve">invent any new </w:t>
      </w:r>
      <w:r w:rsidR="003F51B9">
        <w:t xml:space="preserve">legal </w:t>
      </w:r>
      <w:r>
        <w:t>terms and conditions;</w:t>
      </w:r>
    </w:p>
    <w:p w14:paraId="7B27BB15" w14:textId="0C1D86F5" w:rsidR="001F16C9" w:rsidRDefault="001F16C9" w:rsidP="001F16C9">
      <w:pPr>
        <w:pStyle w:val="DPCbody"/>
        <w:numPr>
          <w:ilvl w:val="0"/>
          <w:numId w:val="17"/>
        </w:numPr>
      </w:pPr>
      <w:r w:rsidRPr="001F16C9">
        <w:t xml:space="preserve">Enhanced </w:t>
      </w:r>
      <w:r>
        <w:t xml:space="preserve">MPS </w:t>
      </w:r>
      <w:r w:rsidRPr="001F16C9">
        <w:t xml:space="preserve">model (Click Rate only) that incorporates an all-inclusive service including hardware and managed services to drive down printing costs. Pay </w:t>
      </w:r>
      <w:r>
        <w:t xml:space="preserve">only </w:t>
      </w:r>
      <w:r w:rsidRPr="001F16C9">
        <w:t xml:space="preserve">for what you </w:t>
      </w:r>
      <w:r>
        <w:t xml:space="preserve">print; </w:t>
      </w:r>
    </w:p>
    <w:p w14:paraId="133B7298" w14:textId="0FCE6DFA" w:rsidR="001F16C9" w:rsidRDefault="001F16C9" w:rsidP="001F16C9">
      <w:pPr>
        <w:pStyle w:val="DPCbody"/>
        <w:numPr>
          <w:ilvl w:val="0"/>
          <w:numId w:val="17"/>
        </w:numPr>
      </w:pPr>
      <w:r w:rsidRPr="001F16C9">
        <w:t>Introduced two levels of MPS (Minimum or Standard Monitoring) to meet the requirements of those Purchasers who have specific and restrictive security constraints</w:t>
      </w:r>
      <w:r>
        <w:t xml:space="preserve">; </w:t>
      </w:r>
    </w:p>
    <w:p w14:paraId="7D5DD3C7" w14:textId="3E4EB937" w:rsidR="001F16C9" w:rsidRDefault="001F16C9" w:rsidP="001F16C9">
      <w:pPr>
        <w:pStyle w:val="DPCbody"/>
        <w:numPr>
          <w:ilvl w:val="0"/>
          <w:numId w:val="17"/>
        </w:numPr>
      </w:pPr>
      <w:r w:rsidRPr="001F16C9">
        <w:t>Introduced more stringent Service Level Agreements with penalty applied. Service Credit to be issued back to the Purchasers.</w:t>
      </w:r>
      <w:r>
        <w:t xml:space="preserve"> </w:t>
      </w:r>
      <w:r w:rsidR="004776E3">
        <w:t>(</w:t>
      </w:r>
      <w:r>
        <w:t>Refer to Schedule 9</w:t>
      </w:r>
      <w:r w:rsidR="004776E3">
        <w:t xml:space="preserve">, Table 4: Service Credit); </w:t>
      </w:r>
    </w:p>
    <w:p w14:paraId="6D245AE7" w14:textId="12D37BCF" w:rsidR="004776E3" w:rsidRDefault="004776E3" w:rsidP="001F16C9">
      <w:pPr>
        <w:pStyle w:val="DPCbody"/>
        <w:numPr>
          <w:ilvl w:val="0"/>
          <w:numId w:val="17"/>
        </w:numPr>
      </w:pPr>
      <w:r w:rsidRPr="004776E3">
        <w:t>Optional services including Follow Me/Pull Printing option for enhanced data  reporting</w:t>
      </w:r>
      <w:r w:rsidR="005556F7">
        <w:t>; and</w:t>
      </w:r>
    </w:p>
    <w:p w14:paraId="2FC4EA24" w14:textId="3CD7AC05" w:rsidR="005556F7" w:rsidRDefault="005556F7" w:rsidP="001F16C9">
      <w:pPr>
        <w:pStyle w:val="DPCbody"/>
        <w:numPr>
          <w:ilvl w:val="0"/>
          <w:numId w:val="17"/>
        </w:numPr>
      </w:pPr>
      <w:r>
        <w:t>Social Procurement</w:t>
      </w:r>
      <w:r w:rsidR="008755E6">
        <w:t xml:space="preserve"> </w:t>
      </w:r>
      <w:r w:rsidR="007F1CEB">
        <w:t>F</w:t>
      </w:r>
      <w:r w:rsidR="008755E6">
        <w:t xml:space="preserve">ramework including </w:t>
      </w:r>
      <w:r w:rsidR="007F1CEB">
        <w:t>Key Performance Indicator (</w:t>
      </w:r>
      <w:proofErr w:type="spellStart"/>
      <w:r w:rsidR="008755E6">
        <w:t>KPI</w:t>
      </w:r>
      <w:proofErr w:type="spellEnd"/>
      <w:r w:rsidR="007F1CEB">
        <w:t>)</w:t>
      </w:r>
      <w:r w:rsidR="008755E6">
        <w:t xml:space="preserve"> have been included</w:t>
      </w:r>
      <w:r>
        <w:t>.</w:t>
      </w:r>
    </w:p>
    <w:p w14:paraId="354438FF" w14:textId="09FE8223" w:rsidR="007F1060" w:rsidRPr="007F1060" w:rsidRDefault="00CE7D02" w:rsidP="007F1060">
      <w:pPr>
        <w:pStyle w:val="Heading2"/>
      </w:pPr>
      <w:bookmarkStart w:id="12" w:name="_Toc33776642"/>
      <w:r>
        <w:lastRenderedPageBreak/>
        <w:t>S</w:t>
      </w:r>
      <w:r w:rsidR="007F1060">
        <w:t>ervice categories</w:t>
      </w:r>
      <w:bookmarkEnd w:id="12"/>
    </w:p>
    <w:p w14:paraId="5B935CA5" w14:textId="18E47410" w:rsidR="00051FD8" w:rsidRDefault="00051FD8" w:rsidP="00051FD8">
      <w:pPr>
        <w:pStyle w:val="DPCbody"/>
      </w:pPr>
      <w:r>
        <w:t xml:space="preserve">The </w:t>
      </w:r>
      <w:r w:rsidR="00E5148B">
        <w:t>MPS</w:t>
      </w:r>
      <w:r w:rsidR="007F1060" w:rsidRPr="007F1060">
        <w:rPr>
          <w:rFonts w:ascii="Times New Roman" w:eastAsia="Times New Roman" w:hAnsi="Times New Roman" w:cs="Times New Roman"/>
          <w:color w:val="auto"/>
          <w:sz w:val="24"/>
          <w:szCs w:val="24"/>
        </w:rPr>
        <w:t xml:space="preserve"> </w:t>
      </w:r>
      <w:r w:rsidR="007F1060">
        <w:t>is charged by Click Rate only</w:t>
      </w:r>
      <w:r w:rsidR="00CE7D02">
        <w:t xml:space="preserve"> (no upfront cost, and you </w:t>
      </w:r>
      <w:r w:rsidR="00DD1100">
        <w:t>only pay for what you print</w:t>
      </w:r>
      <w:r w:rsidR="00CE7D02">
        <w:t>).</w:t>
      </w:r>
      <w:r w:rsidR="007F1060">
        <w:t xml:space="preserve"> </w:t>
      </w:r>
      <w:r w:rsidR="00CE7D02">
        <w:t>It</w:t>
      </w:r>
      <w:r w:rsidR="00813133">
        <w:t xml:space="preserve"> </w:t>
      </w:r>
      <w:r>
        <w:t>fit</w:t>
      </w:r>
      <w:r w:rsidR="00CE7D02">
        <w:t>s</w:t>
      </w:r>
      <w:r>
        <w:t xml:space="preserve"> broadly within two categories with additional Optional Services that a Purchaser may choose to add to either of the 2 MPS categories listed below:</w:t>
      </w:r>
    </w:p>
    <w:tbl>
      <w:tblPr>
        <w:tblStyle w:val="DPCTable"/>
        <w:tblW w:w="4871" w:type="pct"/>
        <w:tblLook w:val="04A0" w:firstRow="1" w:lastRow="0" w:firstColumn="1" w:lastColumn="0" w:noHBand="0" w:noVBand="1"/>
      </w:tblPr>
      <w:tblGrid>
        <w:gridCol w:w="2632"/>
        <w:gridCol w:w="6426"/>
      </w:tblGrid>
      <w:tr w:rsidR="00051FD8" w:rsidRPr="00A16DD2" w14:paraId="0788B1A4" w14:textId="77777777" w:rsidTr="00435C5C">
        <w:trPr>
          <w:cnfStyle w:val="100000000000" w:firstRow="1" w:lastRow="0" w:firstColumn="0" w:lastColumn="0" w:oddVBand="0" w:evenVBand="0" w:oddHBand="0" w:evenHBand="0" w:firstRowFirstColumn="0" w:firstRowLastColumn="0" w:lastRowFirstColumn="0" w:lastRowLastColumn="0"/>
          <w:tblHeader/>
        </w:trPr>
        <w:tc>
          <w:tcPr>
            <w:tcW w:w="1453" w:type="pct"/>
            <w:shd w:val="clear" w:color="auto" w:fill="C2E3FF" w:themeFill="accent1" w:themeFillTint="33"/>
          </w:tcPr>
          <w:p w14:paraId="3F55FDE8" w14:textId="77777777" w:rsidR="00051FD8" w:rsidRPr="0057576B" w:rsidRDefault="00051FD8" w:rsidP="00435C5C">
            <w:pPr>
              <w:pStyle w:val="DPCTableHeading"/>
              <w:rPr>
                <w:b/>
                <w:bCs/>
              </w:rPr>
            </w:pPr>
            <w:r w:rsidRPr="0057576B">
              <w:rPr>
                <w:b/>
                <w:bCs/>
              </w:rPr>
              <w:t>Services Category</w:t>
            </w:r>
          </w:p>
        </w:tc>
        <w:tc>
          <w:tcPr>
            <w:tcW w:w="3547" w:type="pct"/>
            <w:shd w:val="clear" w:color="auto" w:fill="C2E3FF" w:themeFill="accent1" w:themeFillTint="33"/>
          </w:tcPr>
          <w:p w14:paraId="60FA908F" w14:textId="77777777" w:rsidR="00051FD8" w:rsidRPr="00F815CA" w:rsidRDefault="00051FD8" w:rsidP="00435C5C">
            <w:pPr>
              <w:pStyle w:val="DPCTableHeading"/>
              <w:rPr>
                <w:b/>
                <w:bCs/>
              </w:rPr>
            </w:pPr>
            <w:r w:rsidRPr="0057576B">
              <w:rPr>
                <w:b/>
                <w:bCs/>
              </w:rPr>
              <w:t>Inclusions</w:t>
            </w:r>
          </w:p>
        </w:tc>
      </w:tr>
      <w:tr w:rsidR="00051FD8" w14:paraId="37C41880" w14:textId="77777777" w:rsidTr="00435C5C">
        <w:tc>
          <w:tcPr>
            <w:tcW w:w="1453" w:type="pct"/>
            <w:vMerge w:val="restart"/>
          </w:tcPr>
          <w:p w14:paraId="2213A570" w14:textId="77777777" w:rsidR="00051FD8" w:rsidRDefault="00051FD8" w:rsidP="00435C5C">
            <w:pPr>
              <w:pStyle w:val="DPCtabletext"/>
              <w:keepNext/>
              <w:keepLines/>
              <w:rPr>
                <w:b/>
              </w:rPr>
            </w:pPr>
            <w:r>
              <w:rPr>
                <w:b/>
              </w:rPr>
              <w:t>MPS (Minimum)</w:t>
            </w:r>
          </w:p>
        </w:tc>
        <w:tc>
          <w:tcPr>
            <w:tcW w:w="3547" w:type="pct"/>
          </w:tcPr>
          <w:p w14:paraId="66BE90C1" w14:textId="77777777" w:rsidR="00051FD8" w:rsidRDefault="00051FD8" w:rsidP="00435C5C">
            <w:pPr>
              <w:pStyle w:val="DPCtabletext"/>
              <w:keepNext/>
              <w:keepLines/>
            </w:pPr>
            <w:r>
              <w:t>Monitoring (outbound push from Equipment of status information)</w:t>
            </w:r>
          </w:p>
        </w:tc>
      </w:tr>
      <w:tr w:rsidR="00051FD8" w14:paraId="1666F056" w14:textId="77777777" w:rsidTr="00435C5C">
        <w:tc>
          <w:tcPr>
            <w:tcW w:w="1453" w:type="pct"/>
            <w:vMerge/>
          </w:tcPr>
          <w:p w14:paraId="78ECBEEA" w14:textId="77777777" w:rsidR="00051FD8" w:rsidRDefault="00051FD8" w:rsidP="00435C5C">
            <w:pPr>
              <w:pStyle w:val="DPCtabletext"/>
              <w:keepNext/>
              <w:keepLines/>
              <w:rPr>
                <w:b/>
              </w:rPr>
            </w:pPr>
          </w:p>
        </w:tc>
        <w:tc>
          <w:tcPr>
            <w:tcW w:w="3547" w:type="pct"/>
          </w:tcPr>
          <w:p w14:paraId="2D64FDBC" w14:textId="77777777" w:rsidR="00051FD8" w:rsidRDefault="00051FD8" w:rsidP="00435C5C">
            <w:pPr>
              <w:pStyle w:val="DPCtabletext"/>
              <w:keepNext/>
              <w:keepLines/>
            </w:pPr>
            <w:r>
              <w:t>Replenishment of consumables</w:t>
            </w:r>
          </w:p>
        </w:tc>
      </w:tr>
      <w:tr w:rsidR="00051FD8" w14:paraId="23A14288" w14:textId="77777777" w:rsidTr="00435C5C">
        <w:tc>
          <w:tcPr>
            <w:tcW w:w="1453" w:type="pct"/>
            <w:vMerge/>
          </w:tcPr>
          <w:p w14:paraId="061EE152" w14:textId="77777777" w:rsidR="00051FD8" w:rsidRDefault="00051FD8" w:rsidP="00435C5C">
            <w:pPr>
              <w:pStyle w:val="DPCtabletext"/>
              <w:rPr>
                <w:b/>
              </w:rPr>
            </w:pPr>
          </w:p>
        </w:tc>
        <w:tc>
          <w:tcPr>
            <w:tcW w:w="3547" w:type="pct"/>
          </w:tcPr>
          <w:p w14:paraId="69B6C49A" w14:textId="77777777" w:rsidR="00051FD8" w:rsidRDefault="00051FD8" w:rsidP="00435C5C">
            <w:pPr>
              <w:pStyle w:val="DPCtabletext"/>
            </w:pPr>
            <w:r>
              <w:t>Maintenance and repairs</w:t>
            </w:r>
          </w:p>
        </w:tc>
      </w:tr>
      <w:tr w:rsidR="00051FD8" w14:paraId="50A7D549" w14:textId="77777777" w:rsidTr="00435C5C">
        <w:tc>
          <w:tcPr>
            <w:tcW w:w="1453" w:type="pct"/>
            <w:vMerge/>
          </w:tcPr>
          <w:p w14:paraId="7C82152C" w14:textId="77777777" w:rsidR="00051FD8" w:rsidRDefault="00051FD8" w:rsidP="00435C5C">
            <w:pPr>
              <w:pStyle w:val="DPCtabletext"/>
              <w:rPr>
                <w:b/>
              </w:rPr>
            </w:pPr>
          </w:p>
        </w:tc>
        <w:tc>
          <w:tcPr>
            <w:tcW w:w="3547" w:type="pct"/>
          </w:tcPr>
          <w:p w14:paraId="25733AE9" w14:textId="77777777" w:rsidR="00051FD8" w:rsidRDefault="00051FD8" w:rsidP="00435C5C">
            <w:pPr>
              <w:pStyle w:val="DPCtabletext"/>
            </w:pPr>
            <w:r>
              <w:t>Reporting</w:t>
            </w:r>
          </w:p>
        </w:tc>
      </w:tr>
      <w:tr w:rsidR="00051FD8" w14:paraId="6C7448C6" w14:textId="77777777" w:rsidTr="00435C5C">
        <w:tc>
          <w:tcPr>
            <w:tcW w:w="1453" w:type="pct"/>
            <w:vMerge/>
          </w:tcPr>
          <w:p w14:paraId="51AE26CA" w14:textId="77777777" w:rsidR="00051FD8" w:rsidRDefault="00051FD8" w:rsidP="00435C5C">
            <w:pPr>
              <w:pStyle w:val="DPCtabletext"/>
              <w:rPr>
                <w:b/>
              </w:rPr>
            </w:pPr>
          </w:p>
        </w:tc>
        <w:tc>
          <w:tcPr>
            <w:tcW w:w="3547" w:type="pct"/>
          </w:tcPr>
          <w:p w14:paraId="2112E1FC" w14:textId="77777777" w:rsidR="00051FD8" w:rsidRDefault="00051FD8" w:rsidP="00435C5C">
            <w:pPr>
              <w:pStyle w:val="DPCtabletext"/>
            </w:pPr>
            <w:r>
              <w:t>Fleet Management</w:t>
            </w:r>
          </w:p>
        </w:tc>
      </w:tr>
      <w:tr w:rsidR="00051FD8" w14:paraId="779E97C0" w14:textId="77777777" w:rsidTr="00435C5C">
        <w:tc>
          <w:tcPr>
            <w:tcW w:w="1453" w:type="pct"/>
            <w:vMerge/>
          </w:tcPr>
          <w:p w14:paraId="4418D807" w14:textId="77777777" w:rsidR="00051FD8" w:rsidRDefault="00051FD8" w:rsidP="00435C5C">
            <w:pPr>
              <w:pStyle w:val="DPCtabletext"/>
              <w:rPr>
                <w:b/>
              </w:rPr>
            </w:pPr>
          </w:p>
        </w:tc>
        <w:tc>
          <w:tcPr>
            <w:tcW w:w="3547" w:type="pct"/>
          </w:tcPr>
          <w:p w14:paraId="08246761" w14:textId="77777777" w:rsidR="00051FD8" w:rsidRDefault="00051FD8" w:rsidP="00435C5C">
            <w:pPr>
              <w:pStyle w:val="DPCtabletext"/>
            </w:pPr>
            <w:r>
              <w:t>Training</w:t>
            </w:r>
          </w:p>
        </w:tc>
      </w:tr>
      <w:tr w:rsidR="00051FD8" w14:paraId="30A69EDB" w14:textId="77777777" w:rsidTr="00435C5C">
        <w:tc>
          <w:tcPr>
            <w:tcW w:w="1453" w:type="pct"/>
            <w:vMerge/>
          </w:tcPr>
          <w:p w14:paraId="1A30A4B4" w14:textId="77777777" w:rsidR="00051FD8" w:rsidRDefault="00051FD8" w:rsidP="00435C5C">
            <w:pPr>
              <w:pStyle w:val="DPCtabletext"/>
              <w:rPr>
                <w:b/>
              </w:rPr>
            </w:pPr>
          </w:p>
        </w:tc>
        <w:tc>
          <w:tcPr>
            <w:tcW w:w="3547" w:type="pct"/>
          </w:tcPr>
          <w:p w14:paraId="572B3BEC" w14:textId="77777777" w:rsidR="00051FD8" w:rsidRDefault="00051FD8" w:rsidP="00435C5C">
            <w:pPr>
              <w:pStyle w:val="DPCtabletext"/>
            </w:pPr>
            <w:r>
              <w:t>Firmware, driver and software updates</w:t>
            </w:r>
          </w:p>
        </w:tc>
      </w:tr>
      <w:tr w:rsidR="00051FD8" w14:paraId="57060F96" w14:textId="77777777" w:rsidTr="00435C5C">
        <w:tc>
          <w:tcPr>
            <w:tcW w:w="1453" w:type="pct"/>
            <w:vMerge/>
          </w:tcPr>
          <w:p w14:paraId="03291466" w14:textId="77777777" w:rsidR="00051FD8" w:rsidRDefault="00051FD8" w:rsidP="00435C5C">
            <w:pPr>
              <w:pStyle w:val="DPCtabletext"/>
              <w:rPr>
                <w:b/>
              </w:rPr>
            </w:pPr>
          </w:p>
        </w:tc>
        <w:tc>
          <w:tcPr>
            <w:tcW w:w="3547" w:type="pct"/>
          </w:tcPr>
          <w:p w14:paraId="5A00428D" w14:textId="77777777" w:rsidR="00051FD8" w:rsidRDefault="00051FD8" w:rsidP="00435C5C">
            <w:pPr>
              <w:pStyle w:val="DPCtabletext"/>
            </w:pPr>
            <w:r>
              <w:t>Disposal</w:t>
            </w:r>
          </w:p>
        </w:tc>
      </w:tr>
      <w:tr w:rsidR="00051FD8" w14:paraId="3AE76920" w14:textId="77777777" w:rsidTr="00435C5C">
        <w:tc>
          <w:tcPr>
            <w:tcW w:w="1453" w:type="pct"/>
            <w:vMerge w:val="restart"/>
          </w:tcPr>
          <w:p w14:paraId="1E90E1B5" w14:textId="77777777" w:rsidR="00051FD8" w:rsidRDefault="00051FD8" w:rsidP="00435C5C">
            <w:pPr>
              <w:pStyle w:val="DPCtabletext"/>
              <w:rPr>
                <w:b/>
              </w:rPr>
            </w:pPr>
            <w:r>
              <w:rPr>
                <w:b/>
              </w:rPr>
              <w:t>MPS (Standard)</w:t>
            </w:r>
          </w:p>
        </w:tc>
        <w:tc>
          <w:tcPr>
            <w:tcW w:w="3547" w:type="pct"/>
          </w:tcPr>
          <w:p w14:paraId="372FAC07" w14:textId="77777777" w:rsidR="00051FD8" w:rsidRDefault="00051FD8" w:rsidP="00435C5C">
            <w:pPr>
              <w:pStyle w:val="DPCtabletext"/>
            </w:pPr>
            <w:r>
              <w:t>Includes all aspects of MPS (Minimum)</w:t>
            </w:r>
          </w:p>
        </w:tc>
      </w:tr>
      <w:tr w:rsidR="00051FD8" w14:paraId="1928E9C4" w14:textId="77777777" w:rsidTr="00435C5C">
        <w:tc>
          <w:tcPr>
            <w:tcW w:w="1453" w:type="pct"/>
            <w:vMerge/>
          </w:tcPr>
          <w:p w14:paraId="5AB8CFA2" w14:textId="77777777" w:rsidR="00051FD8" w:rsidRDefault="00051FD8" w:rsidP="00435C5C">
            <w:pPr>
              <w:pStyle w:val="DPCtabletext"/>
              <w:rPr>
                <w:b/>
              </w:rPr>
            </w:pPr>
          </w:p>
        </w:tc>
        <w:tc>
          <w:tcPr>
            <w:tcW w:w="3547" w:type="pct"/>
          </w:tcPr>
          <w:p w14:paraId="7F025FFA" w14:textId="77777777" w:rsidR="00051FD8" w:rsidRDefault="00051FD8" w:rsidP="00435C5C">
            <w:pPr>
              <w:pStyle w:val="DPCtabletext"/>
            </w:pPr>
            <w:r>
              <w:t>Monitoring (including remote diagnostics, management and support)</w:t>
            </w:r>
          </w:p>
        </w:tc>
      </w:tr>
      <w:tr w:rsidR="00051FD8" w14:paraId="431DA580" w14:textId="77777777" w:rsidTr="00435C5C">
        <w:tc>
          <w:tcPr>
            <w:tcW w:w="1453" w:type="pct"/>
            <w:vMerge w:val="restart"/>
          </w:tcPr>
          <w:p w14:paraId="519CC610" w14:textId="77777777" w:rsidR="00051FD8" w:rsidRDefault="00051FD8" w:rsidP="00435C5C">
            <w:pPr>
              <w:pStyle w:val="DPCtabletext"/>
              <w:rPr>
                <w:b/>
              </w:rPr>
            </w:pPr>
            <w:r>
              <w:rPr>
                <w:b/>
              </w:rPr>
              <w:t>Optional Services</w:t>
            </w:r>
          </w:p>
        </w:tc>
        <w:tc>
          <w:tcPr>
            <w:tcW w:w="3547" w:type="pct"/>
          </w:tcPr>
          <w:p w14:paraId="0667470E" w14:textId="3B7445A8" w:rsidR="00051FD8" w:rsidRDefault="00051FD8" w:rsidP="00435C5C">
            <w:pPr>
              <w:pStyle w:val="DPCtabletext"/>
            </w:pPr>
            <w:r>
              <w:t xml:space="preserve">Concierge </w:t>
            </w:r>
            <w:r w:rsidR="00DD1100">
              <w:t>s</w:t>
            </w:r>
            <w:r>
              <w:t>ervice</w:t>
            </w:r>
          </w:p>
        </w:tc>
      </w:tr>
      <w:tr w:rsidR="00051FD8" w14:paraId="554BF720" w14:textId="77777777" w:rsidTr="00435C5C">
        <w:tc>
          <w:tcPr>
            <w:tcW w:w="1453" w:type="pct"/>
            <w:vMerge/>
          </w:tcPr>
          <w:p w14:paraId="6362E8EE" w14:textId="77777777" w:rsidR="00051FD8" w:rsidRDefault="00051FD8" w:rsidP="00435C5C">
            <w:pPr>
              <w:pStyle w:val="DPCtabletext"/>
              <w:rPr>
                <w:b/>
              </w:rPr>
            </w:pPr>
          </w:p>
        </w:tc>
        <w:tc>
          <w:tcPr>
            <w:tcW w:w="3547" w:type="pct"/>
          </w:tcPr>
          <w:p w14:paraId="648ECC99" w14:textId="77777777" w:rsidR="00051FD8" w:rsidRDefault="00051FD8" w:rsidP="00435C5C">
            <w:pPr>
              <w:pStyle w:val="DPCtabletext"/>
            </w:pPr>
            <w:r>
              <w:t>Pull (Secure) print</w:t>
            </w:r>
          </w:p>
        </w:tc>
      </w:tr>
      <w:tr w:rsidR="00051FD8" w14:paraId="2FBF720A" w14:textId="77777777" w:rsidTr="00435C5C">
        <w:tc>
          <w:tcPr>
            <w:tcW w:w="1453" w:type="pct"/>
            <w:vMerge/>
          </w:tcPr>
          <w:p w14:paraId="5E5475E4" w14:textId="77777777" w:rsidR="00051FD8" w:rsidRDefault="00051FD8" w:rsidP="00435C5C">
            <w:pPr>
              <w:pStyle w:val="DPCtabletext"/>
              <w:rPr>
                <w:b/>
              </w:rPr>
            </w:pPr>
          </w:p>
        </w:tc>
        <w:tc>
          <w:tcPr>
            <w:tcW w:w="3547" w:type="pct"/>
          </w:tcPr>
          <w:p w14:paraId="693BA1EA" w14:textId="77777777" w:rsidR="00051FD8" w:rsidRDefault="00051FD8" w:rsidP="00435C5C">
            <w:pPr>
              <w:pStyle w:val="DPCtabletext"/>
            </w:pPr>
            <w:r>
              <w:t>Extended Support Hours</w:t>
            </w:r>
          </w:p>
        </w:tc>
      </w:tr>
      <w:tr w:rsidR="00051FD8" w14:paraId="5271666A" w14:textId="77777777" w:rsidTr="00435C5C">
        <w:tc>
          <w:tcPr>
            <w:tcW w:w="1453" w:type="pct"/>
            <w:vMerge/>
          </w:tcPr>
          <w:p w14:paraId="5E86AFEA" w14:textId="77777777" w:rsidR="00051FD8" w:rsidRDefault="00051FD8" w:rsidP="00435C5C">
            <w:pPr>
              <w:pStyle w:val="DPCtabletext"/>
              <w:rPr>
                <w:b/>
              </w:rPr>
            </w:pPr>
          </w:p>
        </w:tc>
        <w:tc>
          <w:tcPr>
            <w:tcW w:w="3547" w:type="pct"/>
          </w:tcPr>
          <w:p w14:paraId="70178C61" w14:textId="77777777" w:rsidR="00051FD8" w:rsidRDefault="00051FD8" w:rsidP="00435C5C">
            <w:pPr>
              <w:pStyle w:val="DPCtabletext"/>
            </w:pPr>
            <w:r>
              <w:t>Customised packaging of firmware, driver and software updates</w:t>
            </w:r>
          </w:p>
        </w:tc>
      </w:tr>
    </w:tbl>
    <w:p w14:paraId="72777021" w14:textId="0F454A08" w:rsidR="00B067F0" w:rsidRDefault="00B067F0" w:rsidP="00B067F0">
      <w:pPr>
        <w:pStyle w:val="DPCbody"/>
        <w:rPr>
          <w:bCs/>
          <w:iCs/>
        </w:rPr>
      </w:pPr>
      <w:bookmarkStart w:id="13" w:name="_Toc23749112"/>
    </w:p>
    <w:p w14:paraId="7035BB91" w14:textId="2A430C12" w:rsidR="00DD1100" w:rsidRDefault="00DD1100" w:rsidP="00B067F0">
      <w:pPr>
        <w:pStyle w:val="DPCbody"/>
        <w:rPr>
          <w:bCs/>
          <w:iCs/>
        </w:rPr>
      </w:pPr>
      <w:r>
        <w:rPr>
          <w:bCs/>
          <w:iCs/>
        </w:rPr>
        <w:t>It is expected most Purchasers to use MPS Standard, unless any specific security requirements needed.</w:t>
      </w:r>
    </w:p>
    <w:p w14:paraId="3E964AD6" w14:textId="38EF077F" w:rsidR="00B067F0" w:rsidRPr="001645A7" w:rsidRDefault="009D31BF" w:rsidP="009D31BF">
      <w:pPr>
        <w:pStyle w:val="DPCbody"/>
        <w:numPr>
          <w:ilvl w:val="0"/>
          <w:numId w:val="20"/>
        </w:numPr>
        <w:rPr>
          <w:b/>
          <w:sz w:val="20"/>
          <w:szCs w:val="20"/>
        </w:rPr>
      </w:pPr>
      <w:r w:rsidRPr="001645A7">
        <w:rPr>
          <w:b/>
          <w:iCs/>
          <w:sz w:val="20"/>
          <w:szCs w:val="20"/>
        </w:rPr>
        <w:t xml:space="preserve">Note: </w:t>
      </w:r>
      <w:r w:rsidR="00B067F0" w:rsidRPr="001645A7">
        <w:rPr>
          <w:b/>
          <w:sz w:val="20"/>
          <w:szCs w:val="20"/>
        </w:rPr>
        <w:t xml:space="preserve">Refer to Schedule 3 - Price List and Catalogue for the full list. </w:t>
      </w:r>
    </w:p>
    <w:p w14:paraId="19217816" w14:textId="372F4936" w:rsidR="00653C97" w:rsidRPr="00653C97" w:rsidRDefault="00653C97" w:rsidP="00C2398B">
      <w:pPr>
        <w:pStyle w:val="Heading2"/>
      </w:pPr>
      <w:bookmarkStart w:id="14" w:name="_Toc33776643"/>
      <w:r>
        <w:t xml:space="preserve">Optional </w:t>
      </w:r>
      <w:r w:rsidR="003F1496">
        <w:t>s</w:t>
      </w:r>
      <w:r>
        <w:t>ervices</w:t>
      </w:r>
      <w:bookmarkEnd w:id="14"/>
    </w:p>
    <w:p w14:paraId="7E218F72" w14:textId="49B4DF2E" w:rsidR="00E011C7" w:rsidRDefault="00E011C7">
      <w:pPr>
        <w:rPr>
          <w:rFonts w:asciiTheme="majorHAnsi" w:hAnsiTheme="majorHAnsi" w:cstheme="majorHAnsi"/>
        </w:rPr>
      </w:pPr>
      <w:r w:rsidRPr="00E011C7">
        <w:rPr>
          <w:rFonts w:asciiTheme="majorHAnsi" w:hAnsiTheme="majorHAnsi" w:cstheme="majorHAnsi"/>
          <w:sz w:val="22"/>
        </w:rPr>
        <w:t xml:space="preserve">There are </w:t>
      </w:r>
      <w:r>
        <w:rPr>
          <w:rFonts w:asciiTheme="majorHAnsi" w:hAnsiTheme="majorHAnsi" w:cstheme="majorHAnsi"/>
        </w:rPr>
        <w:t xml:space="preserve">additional options for devices and services with incremental </w:t>
      </w:r>
      <w:r w:rsidR="00A10C91">
        <w:rPr>
          <w:rFonts w:asciiTheme="majorHAnsi" w:hAnsiTheme="majorHAnsi" w:cstheme="majorHAnsi"/>
        </w:rPr>
        <w:t>fees</w:t>
      </w:r>
      <w:r>
        <w:rPr>
          <w:rFonts w:asciiTheme="majorHAnsi" w:hAnsiTheme="majorHAnsi" w:cstheme="majorHAnsi"/>
        </w:rPr>
        <w:t xml:space="preserve"> applied to both Purchase Outright and MPS model. </w:t>
      </w:r>
    </w:p>
    <w:p w14:paraId="6D7277D4" w14:textId="77777777" w:rsidR="00E011C7" w:rsidRPr="00A10C91" w:rsidRDefault="00E011C7">
      <w:pPr>
        <w:rPr>
          <w:rFonts w:asciiTheme="majorHAnsi" w:hAnsiTheme="majorHAnsi" w:cstheme="majorHAnsi"/>
          <w:sz w:val="22"/>
        </w:rPr>
      </w:pPr>
    </w:p>
    <w:p w14:paraId="0F5BD051" w14:textId="77777777" w:rsidR="00C2398B" w:rsidRPr="00A10C91" w:rsidRDefault="00CA1D47">
      <w:pPr>
        <w:rPr>
          <w:rFonts w:asciiTheme="majorHAnsi" w:hAnsiTheme="majorHAnsi" w:cstheme="majorHAnsi"/>
          <w:sz w:val="22"/>
        </w:rPr>
      </w:pPr>
      <w:r w:rsidRPr="00A10C91">
        <w:rPr>
          <w:rFonts w:asciiTheme="majorHAnsi" w:hAnsiTheme="majorHAnsi" w:cstheme="majorHAnsi"/>
          <w:sz w:val="22"/>
        </w:rPr>
        <w:t>For Purchase Outright, the Purchaser can also choose to pay a discounted MPS click rate on top of the purchase devices to receive MPS Minimum/Standard service</w:t>
      </w:r>
      <w:r w:rsidR="00C2398B" w:rsidRPr="00A10C91">
        <w:rPr>
          <w:rFonts w:asciiTheme="majorHAnsi" w:hAnsiTheme="majorHAnsi" w:cstheme="majorHAnsi"/>
          <w:sz w:val="22"/>
        </w:rPr>
        <w:t xml:space="preserve">s. </w:t>
      </w:r>
    </w:p>
    <w:p w14:paraId="6177CF2A" w14:textId="6A9D39F8" w:rsidR="003F1496" w:rsidRDefault="003F1496" w:rsidP="003F1496">
      <w:pPr>
        <w:pStyle w:val="Heading2"/>
      </w:pPr>
      <w:bookmarkStart w:id="15" w:name="_Toc33776644"/>
      <w:r w:rsidRPr="003F1496">
        <w:t>Price list and catalogue</w:t>
      </w:r>
      <w:bookmarkEnd w:id="15"/>
    </w:p>
    <w:p w14:paraId="2CC5C3B9" w14:textId="0FCA1AF3" w:rsidR="003F1496" w:rsidRDefault="002B63CA" w:rsidP="003F1496">
      <w:pPr>
        <w:pStyle w:val="DPCbody"/>
      </w:pPr>
      <w:r w:rsidRPr="00E03250">
        <w:t>There are 14 pricing schedules</w:t>
      </w:r>
      <w:r>
        <w:t xml:space="preserve"> </w:t>
      </w:r>
      <w:r w:rsidR="00E03250">
        <w:t>listed in Schedule 3 – Price List and Catalogue</w:t>
      </w:r>
      <w:r w:rsidR="00AD49C4">
        <w:t xml:space="preserve">: </w:t>
      </w:r>
    </w:p>
    <w:p w14:paraId="21A3A0E1" w14:textId="76D6D406" w:rsidR="00E03250" w:rsidRDefault="00AD49C4" w:rsidP="003F1496">
      <w:pPr>
        <w:pStyle w:val="DPCbody"/>
        <w:numPr>
          <w:ilvl w:val="0"/>
          <w:numId w:val="25"/>
        </w:numPr>
      </w:pPr>
      <w:r w:rsidRPr="00AD49C4">
        <w:rPr>
          <w:b/>
          <w:bCs/>
        </w:rPr>
        <w:t>PS1 MPS</w:t>
      </w:r>
      <w:r>
        <w:rPr>
          <w:b/>
          <w:bCs/>
        </w:rPr>
        <w:t xml:space="preserve"> </w:t>
      </w:r>
      <w:r>
        <w:t xml:space="preserve">– provide MPS click rate for MPS (Minimum) and MPS (Standard) services for both Supplier owned, and Purchaser owned equipment. </w:t>
      </w:r>
    </w:p>
    <w:p w14:paraId="15E0611D" w14:textId="2A9D18DC" w:rsidR="00AD49C4" w:rsidRDefault="00AD49C4" w:rsidP="003F1496">
      <w:pPr>
        <w:pStyle w:val="DPCbody"/>
        <w:numPr>
          <w:ilvl w:val="0"/>
          <w:numId w:val="25"/>
        </w:numPr>
      </w:pPr>
      <w:r w:rsidRPr="00AD49C4">
        <w:rPr>
          <w:b/>
          <w:bCs/>
        </w:rPr>
        <w:t>PS1 MPS Options</w:t>
      </w:r>
      <w:r>
        <w:rPr>
          <w:b/>
          <w:bCs/>
        </w:rPr>
        <w:t xml:space="preserve"> </w:t>
      </w:r>
      <w:r>
        <w:t>–</w:t>
      </w:r>
      <w:r w:rsidRPr="00AD49C4">
        <w:t xml:space="preserve"> </w:t>
      </w:r>
      <w:r>
        <w:t xml:space="preserve">provide incremental price for MPS (Minimum) and MPS (Standard) services for additional accessories and Pull Printing options. </w:t>
      </w:r>
    </w:p>
    <w:p w14:paraId="67CF6C2A" w14:textId="67FC836E" w:rsidR="00AD49C4" w:rsidRDefault="00AD49C4" w:rsidP="003F1496">
      <w:pPr>
        <w:pStyle w:val="DPCbody"/>
        <w:numPr>
          <w:ilvl w:val="0"/>
          <w:numId w:val="25"/>
        </w:numPr>
      </w:pPr>
      <w:r>
        <w:rPr>
          <w:b/>
          <w:bCs/>
        </w:rPr>
        <w:t xml:space="preserve">PS2 to PS11 </w:t>
      </w:r>
      <w:r>
        <w:t>–</w:t>
      </w:r>
      <w:r w:rsidRPr="00AD49C4">
        <w:t xml:space="preserve"> </w:t>
      </w:r>
      <w:r>
        <w:t xml:space="preserve">provide individual pricing and specifications for Purchase Outright devices and its service category and sub-category. </w:t>
      </w:r>
    </w:p>
    <w:p w14:paraId="5D4B0659" w14:textId="12768564" w:rsidR="00AD49C4" w:rsidRPr="00A54A37" w:rsidRDefault="00AD49C4" w:rsidP="003F1496">
      <w:pPr>
        <w:pStyle w:val="DPCbody"/>
        <w:numPr>
          <w:ilvl w:val="0"/>
          <w:numId w:val="25"/>
        </w:numPr>
      </w:pPr>
      <w:r w:rsidRPr="00A54A37">
        <w:rPr>
          <w:b/>
          <w:bCs/>
        </w:rPr>
        <w:lastRenderedPageBreak/>
        <w:t xml:space="preserve">PS12 </w:t>
      </w:r>
      <w:r w:rsidR="00A54A37" w:rsidRPr="00A54A37">
        <w:rPr>
          <w:b/>
          <w:bCs/>
        </w:rPr>
        <w:t xml:space="preserve">Optional Services </w:t>
      </w:r>
      <w:r w:rsidR="00741400" w:rsidRPr="00A54A37">
        <w:t>–</w:t>
      </w:r>
      <w:r w:rsidRPr="00A54A37">
        <w:t xml:space="preserve"> </w:t>
      </w:r>
      <w:r w:rsidR="00A54A37" w:rsidRPr="00A54A37">
        <w:t>provide incremental price for MPS (Minimum) and MPS (Standard) services for</w:t>
      </w:r>
      <w:r w:rsidR="00A54A37">
        <w:t xml:space="preserve"> additional services including extended support hours and concierge service. </w:t>
      </w:r>
    </w:p>
    <w:p w14:paraId="560B5153" w14:textId="0D7AFBC6" w:rsidR="00667A60" w:rsidRDefault="00741400" w:rsidP="00667A60">
      <w:pPr>
        <w:pStyle w:val="DPCbody"/>
        <w:numPr>
          <w:ilvl w:val="0"/>
          <w:numId w:val="25"/>
        </w:numPr>
      </w:pPr>
      <w:r>
        <w:rPr>
          <w:b/>
          <w:bCs/>
        </w:rPr>
        <w:t xml:space="preserve">PS13 Rate Card </w:t>
      </w:r>
      <w:r>
        <w:t xml:space="preserve">– provide professional services hourly and day rate per the description. </w:t>
      </w:r>
    </w:p>
    <w:p w14:paraId="406F940D" w14:textId="7698BF36" w:rsidR="009E673F" w:rsidRPr="004F5E22" w:rsidRDefault="00667A60" w:rsidP="004F5E22">
      <w:pPr>
        <w:pStyle w:val="Heading2"/>
      </w:pPr>
      <w:bookmarkStart w:id="16" w:name="_Toc33776645"/>
      <w:r>
        <w:t>How MPS pricing work</w:t>
      </w:r>
      <w:r w:rsidR="005D33D5">
        <w:t>s</w:t>
      </w:r>
      <w:bookmarkEnd w:id="16"/>
    </w:p>
    <w:p w14:paraId="61CC0279" w14:textId="5CEC82D6" w:rsidR="004F5E22" w:rsidRDefault="009E673F" w:rsidP="00375544">
      <w:pPr>
        <w:pStyle w:val="DPCbody"/>
      </w:pPr>
      <w:r w:rsidRPr="00375544">
        <w:t xml:space="preserve">MPS pricing has been </w:t>
      </w:r>
      <w:r>
        <w:t xml:space="preserve">broken down to </w:t>
      </w:r>
      <w:r w:rsidR="004F5E22">
        <w:t xml:space="preserve">3 </w:t>
      </w:r>
      <w:r>
        <w:t xml:space="preserve">impression tiers per month. </w:t>
      </w:r>
      <w:r w:rsidR="004F5E22">
        <w:t>(based on 0 to 50,000, 50,001 to 500,000 and 500,001+ clicks/print volumes).</w:t>
      </w:r>
    </w:p>
    <w:p w14:paraId="72C08FCE" w14:textId="0F2D8ECD" w:rsidR="00375544" w:rsidRPr="009E673F" w:rsidRDefault="00AB44B8" w:rsidP="00375544">
      <w:pPr>
        <w:pStyle w:val="DPCbody"/>
      </w:pPr>
      <w:r>
        <w:t>This allows better visibility and transparency displaying how the price evolves than the previous SPC. This can also be used as a validation tool</w:t>
      </w:r>
      <w:r w:rsidR="00AF4E63">
        <w:t xml:space="preserve"> when comparing the quotes received from the panel suppliers. </w:t>
      </w:r>
    </w:p>
    <w:p w14:paraId="68117217" w14:textId="23A217FB" w:rsidR="00AF4E63" w:rsidRDefault="00AF4E63" w:rsidP="001F3F9F">
      <w:pPr>
        <w:pStyle w:val="DPCbody"/>
        <w:numPr>
          <w:ilvl w:val="0"/>
          <w:numId w:val="20"/>
        </w:numPr>
        <w:rPr>
          <w:b/>
          <w:iCs/>
          <w:sz w:val="20"/>
          <w:szCs w:val="20"/>
        </w:rPr>
      </w:pPr>
      <w:r w:rsidRPr="001645A7">
        <w:rPr>
          <w:b/>
          <w:iCs/>
          <w:sz w:val="20"/>
          <w:szCs w:val="20"/>
        </w:rPr>
        <w:t xml:space="preserve">Note: all price listed in </w:t>
      </w:r>
      <w:r w:rsidR="001F3F9F" w:rsidRPr="001645A7">
        <w:rPr>
          <w:b/>
          <w:iCs/>
          <w:sz w:val="20"/>
          <w:szCs w:val="20"/>
        </w:rPr>
        <w:t xml:space="preserve">the </w:t>
      </w:r>
      <w:r w:rsidR="00FB5F60">
        <w:rPr>
          <w:b/>
          <w:iCs/>
          <w:sz w:val="20"/>
          <w:szCs w:val="20"/>
        </w:rPr>
        <w:t>t</w:t>
      </w:r>
      <w:r w:rsidR="001F3F9F" w:rsidRPr="001645A7">
        <w:rPr>
          <w:b/>
          <w:iCs/>
          <w:sz w:val="20"/>
          <w:szCs w:val="20"/>
        </w:rPr>
        <w:t xml:space="preserve">ier volume tables (PS1 MPS) are for </w:t>
      </w:r>
      <w:r w:rsidR="00FB5F60" w:rsidRPr="00FB5F60">
        <w:rPr>
          <w:b/>
          <w:iCs/>
          <w:sz w:val="20"/>
          <w:szCs w:val="20"/>
          <w:u w:val="single"/>
        </w:rPr>
        <w:t>BASE UNIT</w:t>
      </w:r>
      <w:r w:rsidR="00FB5F60">
        <w:rPr>
          <w:b/>
          <w:iCs/>
          <w:sz w:val="20"/>
          <w:szCs w:val="20"/>
        </w:rPr>
        <w:t xml:space="preserve"> </w:t>
      </w:r>
      <w:r w:rsidR="001F3F9F" w:rsidRPr="001645A7">
        <w:rPr>
          <w:b/>
          <w:iCs/>
          <w:sz w:val="20"/>
          <w:szCs w:val="20"/>
        </w:rPr>
        <w:t>only. Any additional accessories, services can be add-ons with incremental charges on top. (Refer to PS1 MPS Options &amp; PS12 Options Services for additional options)</w:t>
      </w:r>
      <w:r w:rsidR="001645A7">
        <w:rPr>
          <w:b/>
          <w:iCs/>
          <w:sz w:val="20"/>
          <w:szCs w:val="20"/>
        </w:rPr>
        <w:t>.</w:t>
      </w:r>
    </w:p>
    <w:p w14:paraId="1C7EBC72" w14:textId="425C0BF1" w:rsidR="00974D41" w:rsidRPr="001645A7" w:rsidRDefault="00974D41" w:rsidP="001F3F9F">
      <w:pPr>
        <w:pStyle w:val="DPCbody"/>
        <w:numPr>
          <w:ilvl w:val="0"/>
          <w:numId w:val="20"/>
        </w:numPr>
        <w:rPr>
          <w:b/>
          <w:iCs/>
          <w:sz w:val="20"/>
          <w:szCs w:val="20"/>
        </w:rPr>
      </w:pPr>
      <w:r>
        <w:rPr>
          <w:b/>
          <w:iCs/>
          <w:sz w:val="20"/>
          <w:szCs w:val="20"/>
        </w:rPr>
        <w:t xml:space="preserve">Note: the 3-impression tier pricing is to be used as a validation tool when receiving quotes from the suppliers after the Audit and Discovery assessment. The agreed click rates (one blended rate for Colour, one blended rate for Monochrome across the whole fleet) with the suppliers should be the contract rates throughout the agreed term. </w:t>
      </w:r>
      <w:r w:rsidR="00CC3C66">
        <w:rPr>
          <w:b/>
          <w:iCs/>
          <w:sz w:val="20"/>
          <w:szCs w:val="20"/>
        </w:rPr>
        <w:t xml:space="preserve">The click rate charges should not change month to month. </w:t>
      </w:r>
    </w:p>
    <w:p w14:paraId="086040E6" w14:textId="610D532B" w:rsidR="001B7448" w:rsidRPr="001B7448" w:rsidRDefault="001B7448" w:rsidP="00667A60">
      <w:pPr>
        <w:pStyle w:val="DPCbody"/>
        <w:rPr>
          <w:b/>
          <w:bCs/>
        </w:rPr>
      </w:pPr>
      <w:r w:rsidRPr="001B7448">
        <w:rPr>
          <w:b/>
          <w:bCs/>
        </w:rPr>
        <w:t xml:space="preserve">Not to exceed price </w:t>
      </w:r>
    </w:p>
    <w:p w14:paraId="4920241E" w14:textId="6DFBAA04" w:rsidR="00667A60" w:rsidRDefault="00506657" w:rsidP="00667A60">
      <w:pPr>
        <w:pStyle w:val="DPCbody"/>
      </w:pPr>
      <w:r>
        <w:t>There is a</w:t>
      </w:r>
      <w:r w:rsidR="00116E54">
        <w:t>n</w:t>
      </w:r>
      <w:r>
        <w:t xml:space="preserve"> MPS click rate (</w:t>
      </w:r>
      <w:proofErr w:type="spellStart"/>
      <w:r w:rsidR="00116E54">
        <w:t>WOVG</w:t>
      </w:r>
      <w:proofErr w:type="spellEnd"/>
      <w:r>
        <w:t xml:space="preserve">) table at the top of PS1 MPS schedule. The intention of this table is </w:t>
      </w:r>
      <w:r w:rsidR="001B7448">
        <w:t xml:space="preserve">to provide an overall click rate for the MPS </w:t>
      </w:r>
      <w:r w:rsidR="001B7448" w:rsidRPr="00A54A37">
        <w:t>(Minimum) and MPS (Standard)</w:t>
      </w:r>
      <w:r w:rsidR="001B7448">
        <w:t xml:space="preserve"> that represents the ‘’not to exceed’’ </w:t>
      </w:r>
      <w:r w:rsidR="00375544">
        <w:t xml:space="preserve">(ceiling rate) </w:t>
      </w:r>
      <w:r w:rsidR="001B7448">
        <w:t xml:space="preserve">price for the Managed Print Services available under this SPC. </w:t>
      </w:r>
    </w:p>
    <w:p w14:paraId="5239AFE6" w14:textId="6C514ED1" w:rsidR="001B7448" w:rsidRPr="001645A7" w:rsidRDefault="001B7448" w:rsidP="001B7448">
      <w:pPr>
        <w:pStyle w:val="DPCbody"/>
        <w:numPr>
          <w:ilvl w:val="0"/>
          <w:numId w:val="20"/>
        </w:numPr>
        <w:rPr>
          <w:b/>
          <w:iCs/>
          <w:sz w:val="20"/>
          <w:szCs w:val="20"/>
        </w:rPr>
      </w:pPr>
      <w:r w:rsidRPr="001645A7">
        <w:rPr>
          <w:b/>
          <w:iCs/>
          <w:sz w:val="20"/>
          <w:szCs w:val="20"/>
        </w:rPr>
        <w:t xml:space="preserve">Note: This is a simple tool for the Purchasers to validate the quotes received from the panel suppliers. It is never intended to </w:t>
      </w:r>
      <w:r w:rsidR="00116E54">
        <w:rPr>
          <w:b/>
          <w:iCs/>
          <w:sz w:val="20"/>
          <w:szCs w:val="20"/>
        </w:rPr>
        <w:t xml:space="preserve">be </w:t>
      </w:r>
      <w:r w:rsidRPr="001645A7">
        <w:rPr>
          <w:b/>
          <w:iCs/>
          <w:sz w:val="20"/>
          <w:szCs w:val="20"/>
        </w:rPr>
        <w:t>use</w:t>
      </w:r>
      <w:r w:rsidR="00116E54">
        <w:rPr>
          <w:b/>
          <w:iCs/>
          <w:sz w:val="20"/>
          <w:szCs w:val="20"/>
        </w:rPr>
        <w:t>d</w:t>
      </w:r>
      <w:r w:rsidRPr="001645A7">
        <w:rPr>
          <w:b/>
          <w:iCs/>
          <w:sz w:val="20"/>
          <w:szCs w:val="20"/>
        </w:rPr>
        <w:t xml:space="preserve"> as a comparison tool for unit price. Devices across 5 panel suppliers are</w:t>
      </w:r>
      <w:r w:rsidR="00375544" w:rsidRPr="001645A7">
        <w:rPr>
          <w:b/>
          <w:iCs/>
          <w:sz w:val="20"/>
          <w:szCs w:val="20"/>
        </w:rPr>
        <w:t xml:space="preserve"> </w:t>
      </w:r>
      <w:r w:rsidRPr="001645A7">
        <w:rPr>
          <w:b/>
          <w:iCs/>
          <w:sz w:val="20"/>
          <w:szCs w:val="20"/>
        </w:rPr>
        <w:t xml:space="preserve">different </w:t>
      </w:r>
      <w:r w:rsidR="00375544" w:rsidRPr="001645A7">
        <w:rPr>
          <w:b/>
          <w:iCs/>
          <w:sz w:val="20"/>
          <w:szCs w:val="20"/>
        </w:rPr>
        <w:t xml:space="preserve">(all meet the minimum specifications listed in Schedule 2 – Specifications) so the pricing simply cannot be a ‘’apple-to-apple’’ comparison. </w:t>
      </w:r>
    </w:p>
    <w:p w14:paraId="57413571" w14:textId="4657B9D6" w:rsidR="00375544" w:rsidRPr="001645A7" w:rsidRDefault="00375544" w:rsidP="001B7448">
      <w:pPr>
        <w:pStyle w:val="DPCbody"/>
        <w:numPr>
          <w:ilvl w:val="0"/>
          <w:numId w:val="20"/>
        </w:numPr>
        <w:rPr>
          <w:b/>
          <w:iCs/>
          <w:sz w:val="20"/>
          <w:szCs w:val="20"/>
        </w:rPr>
      </w:pPr>
      <w:r w:rsidRPr="001645A7">
        <w:rPr>
          <w:b/>
          <w:iCs/>
          <w:sz w:val="20"/>
          <w:szCs w:val="20"/>
        </w:rPr>
        <w:t xml:space="preserve">The ceiling rates are also only applied to the </w:t>
      </w:r>
      <w:r w:rsidR="00FB5F60" w:rsidRPr="00FB5F60">
        <w:rPr>
          <w:b/>
          <w:iCs/>
          <w:sz w:val="20"/>
          <w:szCs w:val="20"/>
          <w:u w:val="single"/>
        </w:rPr>
        <w:t>BASE UNIT</w:t>
      </w:r>
      <w:r w:rsidRPr="001645A7">
        <w:rPr>
          <w:b/>
          <w:iCs/>
          <w:sz w:val="20"/>
          <w:szCs w:val="20"/>
        </w:rPr>
        <w:t xml:space="preserve"> – a lot of </w:t>
      </w:r>
      <w:proofErr w:type="spellStart"/>
      <w:r w:rsidRPr="001645A7">
        <w:rPr>
          <w:b/>
          <w:iCs/>
          <w:sz w:val="20"/>
          <w:szCs w:val="20"/>
        </w:rPr>
        <w:t>MFD</w:t>
      </w:r>
      <w:proofErr w:type="spellEnd"/>
      <w:r w:rsidRPr="001645A7">
        <w:rPr>
          <w:b/>
          <w:iCs/>
          <w:sz w:val="20"/>
          <w:szCs w:val="20"/>
        </w:rPr>
        <w:t xml:space="preserve"> have duplexers and finishers which aren’t included in this ceiling rate.</w:t>
      </w:r>
    </w:p>
    <w:p w14:paraId="2387C3C9" w14:textId="77777777" w:rsidR="003F1496" w:rsidRDefault="003F1496">
      <w:pPr>
        <w:rPr>
          <w:rFonts w:asciiTheme="majorHAnsi" w:eastAsia="MS Gothic" w:hAnsiTheme="majorHAnsi"/>
          <w:bCs/>
          <w:iCs/>
          <w:color w:val="0072CE"/>
          <w:sz w:val="36"/>
          <w:szCs w:val="36"/>
        </w:rPr>
      </w:pPr>
      <w:bookmarkStart w:id="17" w:name="_GoBack"/>
      <w:bookmarkEnd w:id="17"/>
      <w:r>
        <w:br w:type="page"/>
      </w:r>
    </w:p>
    <w:p w14:paraId="1E1D75E8" w14:textId="39F267E0" w:rsidR="00FE3E0A" w:rsidRPr="00FE3E0A" w:rsidRDefault="00C728B5" w:rsidP="009D31BF">
      <w:pPr>
        <w:pStyle w:val="Heading1"/>
      </w:pPr>
      <w:bookmarkStart w:id="18" w:name="_Toc33776646"/>
      <w:r>
        <w:lastRenderedPageBreak/>
        <w:t>Buy from this SPC</w:t>
      </w:r>
      <w:bookmarkEnd w:id="18"/>
    </w:p>
    <w:p w14:paraId="4F20066A" w14:textId="0624BE3A" w:rsidR="00E20213" w:rsidRDefault="00616093" w:rsidP="00155F6F">
      <w:pPr>
        <w:pStyle w:val="Heading2"/>
      </w:pPr>
      <w:bookmarkStart w:id="19" w:name="_Toc33776647"/>
      <w:r>
        <w:t>New Purchaser</w:t>
      </w:r>
      <w:r w:rsidR="004B181A">
        <w:t>s</w:t>
      </w:r>
      <w:bookmarkEnd w:id="19"/>
      <w:r>
        <w:t xml:space="preserve"> </w:t>
      </w:r>
    </w:p>
    <w:p w14:paraId="26CA7DF8" w14:textId="68F99D2E" w:rsidR="00616093" w:rsidRDefault="006B28BD" w:rsidP="00616093">
      <w:pPr>
        <w:pStyle w:val="DPCbody"/>
      </w:pPr>
      <w:r w:rsidRPr="00B04005">
        <w:rPr>
          <w:b/>
        </w:rPr>
        <w:t>Step 1:</w:t>
      </w:r>
      <w:r>
        <w:t xml:space="preserve"> O</w:t>
      </w:r>
      <w:r w:rsidRPr="006B28BD">
        <w:t xml:space="preserve">btain contract access and approval from DPC via </w:t>
      </w:r>
      <w:r w:rsidR="00DD1100">
        <w:t xml:space="preserve">the </w:t>
      </w:r>
      <w:r w:rsidRPr="006B28BD">
        <w:t xml:space="preserve">Confidential Information System. </w:t>
      </w:r>
      <w:hyperlink r:id="rId27" w:history="1">
        <w:r w:rsidRPr="00391591">
          <w:rPr>
            <w:rStyle w:val="Hyperlink"/>
          </w:rPr>
          <w:t>https://apps.dtf.vic.gov.au/apps_state_purchase_contracts/</w:t>
        </w:r>
      </w:hyperlink>
      <w:r>
        <w:t xml:space="preserve"> </w:t>
      </w:r>
      <w:r w:rsidR="00E508FA">
        <w:t>or contact DPC ICT Procurement team</w:t>
      </w:r>
      <w:r w:rsidR="005C24FF">
        <w:t xml:space="preserve"> for any questions</w:t>
      </w:r>
      <w:r w:rsidR="00E508FA">
        <w:t>. (Refer to contact detail in the last page of this User Manual).</w:t>
      </w:r>
    </w:p>
    <w:p w14:paraId="4608F949" w14:textId="77777777" w:rsidR="00B04005" w:rsidRDefault="006B28BD" w:rsidP="00616093">
      <w:pPr>
        <w:pStyle w:val="DPCbody"/>
      </w:pPr>
      <w:r w:rsidRPr="00B04005">
        <w:rPr>
          <w:b/>
        </w:rPr>
        <w:t>Step 2:</w:t>
      </w:r>
      <w:r>
        <w:t xml:space="preserve"> Get internal approval. </w:t>
      </w:r>
      <w:r w:rsidR="00B04005">
        <w:t xml:space="preserve">Purchasers to review their internal procurement policies and procedures in proceeding the procurement activities with the </w:t>
      </w:r>
      <w:proofErr w:type="spellStart"/>
      <w:r w:rsidR="00B04005">
        <w:t>MFDP</w:t>
      </w:r>
      <w:proofErr w:type="spellEnd"/>
      <w:r w:rsidR="00B04005">
        <w:t xml:space="preserve"> panel suppliers.</w:t>
      </w:r>
    </w:p>
    <w:p w14:paraId="44DB8265" w14:textId="238EB7D6" w:rsidR="006B28BD" w:rsidRPr="001645A7" w:rsidRDefault="00B04005" w:rsidP="00D0537B">
      <w:pPr>
        <w:pStyle w:val="DPCbody"/>
        <w:numPr>
          <w:ilvl w:val="0"/>
          <w:numId w:val="19"/>
        </w:numPr>
        <w:rPr>
          <w:b/>
          <w:bCs/>
          <w:sz w:val="20"/>
          <w:szCs w:val="20"/>
        </w:rPr>
      </w:pPr>
      <w:r w:rsidRPr="001645A7">
        <w:rPr>
          <w:b/>
          <w:bCs/>
          <w:sz w:val="20"/>
          <w:szCs w:val="20"/>
        </w:rPr>
        <w:t xml:space="preserve">Note: DPC have no set rule on number of quotes required to Purchasers’ procurement activities under the SPC. </w:t>
      </w:r>
      <w:r w:rsidR="00EC0A19">
        <w:rPr>
          <w:b/>
          <w:bCs/>
          <w:sz w:val="20"/>
          <w:szCs w:val="20"/>
        </w:rPr>
        <w:t xml:space="preserve">However, it is recommended that at least three quotes </w:t>
      </w:r>
      <w:r w:rsidR="009B4FBB">
        <w:rPr>
          <w:b/>
          <w:bCs/>
          <w:sz w:val="20"/>
          <w:szCs w:val="20"/>
        </w:rPr>
        <w:t xml:space="preserve">for the Audit and Discovery assessment </w:t>
      </w:r>
      <w:r w:rsidR="00EC0A19">
        <w:rPr>
          <w:b/>
          <w:bCs/>
          <w:sz w:val="20"/>
          <w:szCs w:val="20"/>
        </w:rPr>
        <w:t xml:space="preserve">are obtained to generate competition. </w:t>
      </w:r>
      <w:r w:rsidR="00FE4232" w:rsidRPr="001645A7">
        <w:rPr>
          <w:b/>
          <w:bCs/>
          <w:sz w:val="20"/>
          <w:szCs w:val="20"/>
        </w:rPr>
        <w:t>A full</w:t>
      </w:r>
      <w:r w:rsidR="00AC3E09" w:rsidRPr="001645A7">
        <w:rPr>
          <w:b/>
          <w:bCs/>
          <w:sz w:val="20"/>
          <w:szCs w:val="20"/>
        </w:rPr>
        <w:t xml:space="preserve"> tender </w:t>
      </w:r>
      <w:r w:rsidR="005C24FF" w:rsidRPr="001645A7">
        <w:rPr>
          <w:b/>
          <w:bCs/>
          <w:sz w:val="20"/>
          <w:szCs w:val="20"/>
        </w:rPr>
        <w:t xml:space="preserve">process </w:t>
      </w:r>
      <w:r w:rsidR="00AC3E09" w:rsidRPr="001645A7">
        <w:rPr>
          <w:b/>
          <w:bCs/>
          <w:sz w:val="20"/>
          <w:szCs w:val="20"/>
        </w:rPr>
        <w:t xml:space="preserve">is not required when obtaining quotes from the </w:t>
      </w:r>
      <w:proofErr w:type="spellStart"/>
      <w:r w:rsidR="00AC3E09" w:rsidRPr="001645A7">
        <w:rPr>
          <w:b/>
          <w:bCs/>
          <w:sz w:val="20"/>
          <w:szCs w:val="20"/>
        </w:rPr>
        <w:t>MFDP</w:t>
      </w:r>
      <w:proofErr w:type="spellEnd"/>
      <w:r w:rsidR="00AC3E09" w:rsidRPr="001645A7">
        <w:rPr>
          <w:b/>
          <w:bCs/>
          <w:sz w:val="20"/>
          <w:szCs w:val="20"/>
        </w:rPr>
        <w:t xml:space="preserve"> panel suppliers.</w:t>
      </w:r>
    </w:p>
    <w:p w14:paraId="03F0BEAB" w14:textId="181117EA" w:rsidR="00AC3E09" w:rsidRDefault="00AC3E09" w:rsidP="00616093">
      <w:pPr>
        <w:pStyle w:val="DPCbody"/>
      </w:pPr>
      <w:r w:rsidRPr="00AC3E09">
        <w:rPr>
          <w:b/>
        </w:rPr>
        <w:t>Step 3:</w:t>
      </w:r>
      <w:r>
        <w:t xml:space="preserve"> Provide a list of requirements to the </w:t>
      </w:r>
      <w:r w:rsidR="005C24FF">
        <w:t xml:space="preserve">panel </w:t>
      </w:r>
      <w:r>
        <w:t xml:space="preserve">supplier(s). </w:t>
      </w:r>
    </w:p>
    <w:p w14:paraId="6D9ECAEB" w14:textId="08B97918" w:rsidR="004B181A" w:rsidRDefault="00AC3E09" w:rsidP="00D33F95">
      <w:pPr>
        <w:pStyle w:val="DPCbody"/>
      </w:pPr>
      <w:r w:rsidRPr="00AC3E09">
        <w:rPr>
          <w:b/>
        </w:rPr>
        <w:t>Step 4:</w:t>
      </w:r>
      <w:r>
        <w:t xml:space="preserve"> </w:t>
      </w:r>
      <w:r w:rsidR="00DD1100">
        <w:t>A</w:t>
      </w:r>
      <w:r>
        <w:t xml:space="preserve">rrange </w:t>
      </w:r>
      <w:r w:rsidR="00DD1100">
        <w:t xml:space="preserve">an </w:t>
      </w:r>
      <w:r>
        <w:t xml:space="preserve">Audit and Discovery </w:t>
      </w:r>
      <w:r w:rsidR="00DD1100">
        <w:t xml:space="preserve">assessment </w:t>
      </w:r>
      <w:r>
        <w:t xml:space="preserve">with the </w:t>
      </w:r>
      <w:r w:rsidR="005C24FF">
        <w:t xml:space="preserve">panel </w:t>
      </w:r>
      <w:r>
        <w:t xml:space="preserve">supplier(s) for a detailed </w:t>
      </w:r>
      <w:r w:rsidR="00F81A55">
        <w:t>‘’</w:t>
      </w:r>
      <w:r>
        <w:t>fit for purpose</w:t>
      </w:r>
      <w:r w:rsidR="00F81A55">
        <w:t>’’</w:t>
      </w:r>
      <w:r>
        <w:t xml:space="preserve"> proposal. </w:t>
      </w:r>
      <w:r w:rsidR="006B28BD">
        <w:t>Refer to Schedule 2 – Specification section 3 for Audit and Discovery assessments</w:t>
      </w:r>
      <w:r>
        <w:t>.</w:t>
      </w:r>
    </w:p>
    <w:p w14:paraId="203C1B2A" w14:textId="6889E46E" w:rsidR="00277D8C" w:rsidRPr="00277D8C" w:rsidRDefault="00277D8C" w:rsidP="00277D8C">
      <w:pPr>
        <w:pStyle w:val="DPCbody"/>
        <w:numPr>
          <w:ilvl w:val="0"/>
          <w:numId w:val="19"/>
        </w:numPr>
        <w:rPr>
          <w:b/>
          <w:bCs/>
          <w:sz w:val="20"/>
          <w:szCs w:val="20"/>
        </w:rPr>
      </w:pPr>
      <w:r w:rsidRPr="001645A7">
        <w:rPr>
          <w:b/>
          <w:bCs/>
          <w:sz w:val="20"/>
          <w:szCs w:val="20"/>
        </w:rPr>
        <w:t>Note:</w:t>
      </w:r>
      <w:r>
        <w:rPr>
          <w:b/>
          <w:bCs/>
          <w:sz w:val="20"/>
          <w:szCs w:val="20"/>
        </w:rPr>
        <w:t xml:space="preserve"> Purchasers are required to provide current fleet detail including annual print volume, device specifications and floor plans to the suppliers for the Audit and Discovery assessments.</w:t>
      </w:r>
    </w:p>
    <w:p w14:paraId="661BB15A" w14:textId="0B548238" w:rsidR="00AC3E09" w:rsidRDefault="00C27397" w:rsidP="00616093">
      <w:pPr>
        <w:pStyle w:val="DPCbody"/>
      </w:pPr>
      <w:r w:rsidRPr="00C27397">
        <w:rPr>
          <w:b/>
        </w:rPr>
        <w:t>Step 5:</w:t>
      </w:r>
      <w:r>
        <w:t xml:space="preserve"> </w:t>
      </w:r>
      <w:r w:rsidRPr="00C27397">
        <w:t>Confirm the final specification and order detail by completing the Customer Service Agreement</w:t>
      </w:r>
      <w:r>
        <w:t xml:space="preserve"> (CSA)</w:t>
      </w:r>
      <w:r w:rsidRPr="00C27397">
        <w:t xml:space="preserve"> - Agreement for the Supply of Multifunction Device and Printer Services with the selected supplier.</w:t>
      </w:r>
      <w:r>
        <w:t xml:space="preserve"> (this is the chance for the Purchaser to add/note any specific requirements and terms under the SPC)</w:t>
      </w:r>
    </w:p>
    <w:p w14:paraId="651CD125" w14:textId="174F2B6D" w:rsidR="00EC0A19" w:rsidRDefault="00277D8C" w:rsidP="001645A7">
      <w:pPr>
        <w:pStyle w:val="DPCbody"/>
        <w:numPr>
          <w:ilvl w:val="0"/>
          <w:numId w:val="19"/>
        </w:numPr>
        <w:rPr>
          <w:b/>
          <w:bCs/>
          <w:sz w:val="20"/>
          <w:szCs w:val="20"/>
        </w:rPr>
      </w:pPr>
      <w:r w:rsidRPr="001645A7">
        <w:rPr>
          <w:b/>
          <w:bCs/>
          <w:sz w:val="20"/>
          <w:szCs w:val="20"/>
        </w:rPr>
        <w:t>Note:</w:t>
      </w:r>
      <w:r>
        <w:rPr>
          <w:b/>
          <w:bCs/>
          <w:sz w:val="20"/>
          <w:szCs w:val="20"/>
        </w:rPr>
        <w:t xml:space="preserve"> w</w:t>
      </w:r>
      <w:r w:rsidR="00EC0A19">
        <w:rPr>
          <w:b/>
          <w:bCs/>
          <w:sz w:val="20"/>
          <w:szCs w:val="20"/>
        </w:rPr>
        <w:t xml:space="preserve">hen the quote is received it will contain one click rate for </w:t>
      </w:r>
      <w:proofErr w:type="spellStart"/>
      <w:r w:rsidR="00EC0A19">
        <w:rPr>
          <w:b/>
          <w:bCs/>
          <w:sz w:val="20"/>
          <w:szCs w:val="20"/>
        </w:rPr>
        <w:t>color</w:t>
      </w:r>
      <w:proofErr w:type="spellEnd"/>
      <w:r w:rsidR="00EC0A19">
        <w:rPr>
          <w:b/>
          <w:bCs/>
          <w:sz w:val="20"/>
          <w:szCs w:val="20"/>
        </w:rPr>
        <w:t xml:space="preserve"> and one click rate for black &amp; white printing. These click rates will be used for all printers identified in the </w:t>
      </w:r>
      <w:r w:rsidR="009B4FBB">
        <w:rPr>
          <w:b/>
          <w:bCs/>
          <w:sz w:val="20"/>
          <w:szCs w:val="20"/>
        </w:rPr>
        <w:t>Audit and Discovery assessment</w:t>
      </w:r>
      <w:r w:rsidR="00EC0A19">
        <w:rPr>
          <w:b/>
          <w:bCs/>
          <w:sz w:val="20"/>
          <w:szCs w:val="20"/>
        </w:rPr>
        <w:t>.</w:t>
      </w:r>
    </w:p>
    <w:p w14:paraId="62E6DA35" w14:textId="4CBF61EE" w:rsidR="00E508FA" w:rsidRPr="001645A7" w:rsidRDefault="00C27397" w:rsidP="001645A7">
      <w:pPr>
        <w:pStyle w:val="DPCbody"/>
        <w:numPr>
          <w:ilvl w:val="0"/>
          <w:numId w:val="19"/>
        </w:numPr>
        <w:rPr>
          <w:b/>
          <w:bCs/>
          <w:sz w:val="20"/>
          <w:szCs w:val="20"/>
        </w:rPr>
      </w:pPr>
      <w:r w:rsidRPr="001645A7">
        <w:rPr>
          <w:b/>
          <w:bCs/>
          <w:sz w:val="20"/>
          <w:szCs w:val="20"/>
        </w:rPr>
        <w:t xml:space="preserve">IMPORTANT: before signing the CSA with the selected supplier, please send a copy of the </w:t>
      </w:r>
      <w:r w:rsidR="009D31BF" w:rsidRPr="001645A7">
        <w:rPr>
          <w:b/>
          <w:bCs/>
          <w:sz w:val="20"/>
          <w:szCs w:val="20"/>
        </w:rPr>
        <w:t>final document</w:t>
      </w:r>
      <w:r w:rsidRPr="001645A7">
        <w:rPr>
          <w:b/>
          <w:bCs/>
          <w:sz w:val="20"/>
          <w:szCs w:val="20"/>
        </w:rPr>
        <w:t xml:space="preserve"> to DPC for endorsement. </w:t>
      </w:r>
    </w:p>
    <w:p w14:paraId="768C1BE3" w14:textId="4650C9A5" w:rsidR="00C27397" w:rsidRPr="001645A7" w:rsidRDefault="00E508FA" w:rsidP="00341083">
      <w:pPr>
        <w:pStyle w:val="DPCbody"/>
        <w:numPr>
          <w:ilvl w:val="0"/>
          <w:numId w:val="19"/>
        </w:numPr>
        <w:rPr>
          <w:b/>
          <w:bCs/>
          <w:sz w:val="20"/>
          <w:szCs w:val="20"/>
        </w:rPr>
      </w:pPr>
      <w:r w:rsidRPr="001645A7">
        <w:rPr>
          <w:b/>
          <w:bCs/>
          <w:sz w:val="20"/>
          <w:szCs w:val="20"/>
        </w:rPr>
        <w:t xml:space="preserve">Note: </w:t>
      </w:r>
      <w:r w:rsidR="00C27397" w:rsidRPr="001645A7">
        <w:rPr>
          <w:b/>
          <w:bCs/>
          <w:sz w:val="20"/>
          <w:szCs w:val="20"/>
        </w:rPr>
        <w:t xml:space="preserve">This step provides better visibility to the use of SPC as well as aligning the terms and conditions. </w:t>
      </w:r>
      <w:r w:rsidRPr="001645A7">
        <w:rPr>
          <w:b/>
          <w:bCs/>
          <w:sz w:val="20"/>
          <w:szCs w:val="20"/>
        </w:rPr>
        <w:t xml:space="preserve">The final version of the CSA can be provided from either the </w:t>
      </w:r>
      <w:r w:rsidR="005C24FF" w:rsidRPr="001645A7">
        <w:rPr>
          <w:b/>
          <w:bCs/>
          <w:sz w:val="20"/>
          <w:szCs w:val="20"/>
        </w:rPr>
        <w:t>Purchaser</w:t>
      </w:r>
      <w:r w:rsidRPr="001645A7">
        <w:rPr>
          <w:b/>
          <w:bCs/>
          <w:sz w:val="20"/>
          <w:szCs w:val="20"/>
        </w:rPr>
        <w:t xml:space="preserve"> or </w:t>
      </w:r>
      <w:r w:rsidR="005C24FF" w:rsidRPr="001645A7">
        <w:rPr>
          <w:b/>
          <w:bCs/>
          <w:sz w:val="20"/>
          <w:szCs w:val="20"/>
        </w:rPr>
        <w:t xml:space="preserve">its </w:t>
      </w:r>
      <w:r w:rsidRPr="001645A7">
        <w:rPr>
          <w:b/>
          <w:bCs/>
          <w:sz w:val="20"/>
          <w:szCs w:val="20"/>
        </w:rPr>
        <w:t xml:space="preserve">selected supplier to DPC for endorsement before execution. </w:t>
      </w:r>
    </w:p>
    <w:p w14:paraId="50597B61" w14:textId="1DC14F8D" w:rsidR="004303F1" w:rsidRDefault="004303F1" w:rsidP="00F81A55">
      <w:pPr>
        <w:pStyle w:val="DPCbody"/>
        <w:ind w:left="720"/>
      </w:pPr>
      <w:r>
        <w:t>Refer to Schedule 7 – Form of Customer Service Agreement</w:t>
      </w:r>
      <w:r w:rsidR="00CC16AB">
        <w:t>.</w:t>
      </w:r>
    </w:p>
    <w:p w14:paraId="5AAF2E5F" w14:textId="0705690D" w:rsidR="00C27397" w:rsidRDefault="004303F1" w:rsidP="00616093">
      <w:pPr>
        <w:pStyle w:val="DPCbody"/>
      </w:pPr>
      <w:r w:rsidRPr="004303F1">
        <w:rPr>
          <w:b/>
        </w:rPr>
        <w:t>Step 6:</w:t>
      </w:r>
      <w:r>
        <w:t xml:space="preserve"> complete Purchase Order Form to finalise order. </w:t>
      </w:r>
    </w:p>
    <w:p w14:paraId="759BC2BB" w14:textId="039E91B3" w:rsidR="009D5BDD" w:rsidRDefault="009D5BDD" w:rsidP="00F81A55">
      <w:pPr>
        <w:pStyle w:val="DPCbody"/>
        <w:ind w:left="720"/>
      </w:pPr>
      <w:r>
        <w:t>Refer to Annexure A – Form of Purchase Order</w:t>
      </w:r>
      <w:r w:rsidR="00CC16AB">
        <w:t>.</w:t>
      </w:r>
    </w:p>
    <w:p w14:paraId="736BFAAC" w14:textId="5990DEF5" w:rsidR="004B181A" w:rsidRDefault="004B181A" w:rsidP="004B181A">
      <w:pPr>
        <w:pStyle w:val="Heading2"/>
      </w:pPr>
      <w:bookmarkStart w:id="20" w:name="_Toc33776648"/>
      <w:r>
        <w:lastRenderedPageBreak/>
        <w:t>Purchasers with devices/services from previous SPC</w:t>
      </w:r>
      <w:bookmarkEnd w:id="20"/>
    </w:p>
    <w:p w14:paraId="3F6218EE" w14:textId="55C94676" w:rsidR="001904A8" w:rsidRPr="00D33F95" w:rsidRDefault="00973128" w:rsidP="00616093">
      <w:pPr>
        <w:pStyle w:val="DPCbody"/>
        <w:rPr>
          <w:b/>
          <w:bCs/>
        </w:rPr>
      </w:pPr>
      <w:r>
        <w:t xml:space="preserve">There is no term/volume commitment under the </w:t>
      </w:r>
      <w:proofErr w:type="spellStart"/>
      <w:r>
        <w:t>MFDP</w:t>
      </w:r>
      <w:proofErr w:type="spellEnd"/>
      <w:r>
        <w:t xml:space="preserve"> SPC. </w:t>
      </w:r>
      <w:r w:rsidR="001904A8">
        <w:t xml:space="preserve">If a Purchaser has an existing fleet under </w:t>
      </w:r>
      <w:r w:rsidR="00DD1100">
        <w:t xml:space="preserve">the </w:t>
      </w:r>
      <w:r w:rsidR="001904A8">
        <w:t xml:space="preserve">previous </w:t>
      </w:r>
      <w:proofErr w:type="spellStart"/>
      <w:r w:rsidR="001904A8">
        <w:t>MFDP</w:t>
      </w:r>
      <w:proofErr w:type="spellEnd"/>
      <w:r w:rsidR="001904A8">
        <w:t xml:space="preserve"> SPC 2015 - 2019 (Fuji Xerox, Konica Minolta or Lexmark), it is </w:t>
      </w:r>
      <w:r w:rsidR="00DD1100">
        <w:t>acceptable</w:t>
      </w:r>
      <w:r w:rsidR="001904A8">
        <w:t xml:space="preserve"> to keep the previous agreement running until its end of agreed term. However, </w:t>
      </w:r>
      <w:r w:rsidR="001904A8" w:rsidRPr="00D33F95">
        <w:rPr>
          <w:b/>
          <w:bCs/>
        </w:rPr>
        <w:t xml:space="preserve">a </w:t>
      </w:r>
      <w:r w:rsidR="00D33F95" w:rsidRPr="00D33F95">
        <w:rPr>
          <w:b/>
          <w:bCs/>
        </w:rPr>
        <w:t>NEW</w:t>
      </w:r>
      <w:r w:rsidR="001904A8" w:rsidRPr="00D33F95">
        <w:rPr>
          <w:b/>
          <w:bCs/>
        </w:rPr>
        <w:t xml:space="preserve"> CSA and P</w:t>
      </w:r>
      <w:r w:rsidR="004135B1" w:rsidRPr="00D33F95">
        <w:rPr>
          <w:b/>
          <w:bCs/>
        </w:rPr>
        <w:t xml:space="preserve">urchase </w:t>
      </w:r>
      <w:r w:rsidR="001904A8" w:rsidRPr="00D33F95">
        <w:rPr>
          <w:b/>
          <w:bCs/>
        </w:rPr>
        <w:t>O</w:t>
      </w:r>
      <w:r w:rsidR="004135B1" w:rsidRPr="00D33F95">
        <w:rPr>
          <w:b/>
          <w:bCs/>
        </w:rPr>
        <w:t xml:space="preserve">rder </w:t>
      </w:r>
      <w:r w:rsidR="00F71D35" w:rsidRPr="00D33F95">
        <w:rPr>
          <w:b/>
          <w:bCs/>
        </w:rPr>
        <w:t xml:space="preserve">Form </w:t>
      </w:r>
      <w:r w:rsidR="001904A8" w:rsidRPr="00D33F95">
        <w:rPr>
          <w:b/>
          <w:bCs/>
        </w:rPr>
        <w:t xml:space="preserve">must be executed under the new </w:t>
      </w:r>
      <w:proofErr w:type="spellStart"/>
      <w:r w:rsidR="001904A8" w:rsidRPr="00D33F95">
        <w:rPr>
          <w:b/>
          <w:bCs/>
        </w:rPr>
        <w:t>MFDP</w:t>
      </w:r>
      <w:proofErr w:type="spellEnd"/>
      <w:r w:rsidR="001904A8" w:rsidRPr="00D33F95">
        <w:rPr>
          <w:b/>
          <w:bCs/>
        </w:rPr>
        <w:t xml:space="preserve"> SPC if a Purchaser wish</w:t>
      </w:r>
      <w:r w:rsidR="00DD1100" w:rsidRPr="00D33F95">
        <w:rPr>
          <w:b/>
          <w:bCs/>
        </w:rPr>
        <w:t>es</w:t>
      </w:r>
      <w:r w:rsidR="001904A8" w:rsidRPr="00D33F95">
        <w:rPr>
          <w:b/>
          <w:bCs/>
        </w:rPr>
        <w:t xml:space="preserve"> to </w:t>
      </w:r>
      <w:r w:rsidR="00F71D35" w:rsidRPr="00D33F95">
        <w:rPr>
          <w:b/>
          <w:bCs/>
        </w:rPr>
        <w:t xml:space="preserve">acquire </w:t>
      </w:r>
      <w:r w:rsidR="001904A8" w:rsidRPr="00D33F95">
        <w:rPr>
          <w:b/>
          <w:bCs/>
        </w:rPr>
        <w:t xml:space="preserve">any </w:t>
      </w:r>
      <w:r w:rsidR="00F81A55" w:rsidRPr="00D33F95">
        <w:rPr>
          <w:b/>
          <w:bCs/>
          <w:u w:val="single"/>
        </w:rPr>
        <w:t>NEW</w:t>
      </w:r>
      <w:r w:rsidR="001904A8" w:rsidRPr="00D33F95">
        <w:rPr>
          <w:b/>
          <w:bCs/>
        </w:rPr>
        <w:t xml:space="preserve"> devices/services. </w:t>
      </w:r>
    </w:p>
    <w:p w14:paraId="452DE9E2" w14:textId="05B89F27" w:rsidR="001645A7" w:rsidRPr="001645A7" w:rsidRDefault="001904A8" w:rsidP="001904A8">
      <w:pPr>
        <w:pStyle w:val="DPCbody"/>
        <w:numPr>
          <w:ilvl w:val="0"/>
          <w:numId w:val="19"/>
        </w:numPr>
        <w:rPr>
          <w:b/>
          <w:bCs/>
          <w:sz w:val="20"/>
          <w:szCs w:val="20"/>
        </w:rPr>
      </w:pPr>
      <w:r w:rsidRPr="001645A7">
        <w:rPr>
          <w:b/>
          <w:bCs/>
          <w:sz w:val="20"/>
          <w:szCs w:val="20"/>
        </w:rPr>
        <w:t xml:space="preserve">Note: </w:t>
      </w:r>
      <w:r w:rsidR="00973128" w:rsidRPr="001645A7">
        <w:rPr>
          <w:b/>
          <w:bCs/>
          <w:sz w:val="20"/>
          <w:szCs w:val="20"/>
        </w:rPr>
        <w:t>Purchaser</w:t>
      </w:r>
      <w:r w:rsidR="007262DC" w:rsidRPr="001645A7">
        <w:rPr>
          <w:b/>
          <w:bCs/>
          <w:sz w:val="20"/>
          <w:szCs w:val="20"/>
        </w:rPr>
        <w:t>s</w:t>
      </w:r>
      <w:r w:rsidR="00973128" w:rsidRPr="001645A7">
        <w:rPr>
          <w:b/>
          <w:bCs/>
          <w:sz w:val="20"/>
          <w:szCs w:val="20"/>
        </w:rPr>
        <w:t xml:space="preserve"> are encouraged to review their </w:t>
      </w:r>
      <w:r w:rsidR="001645A7" w:rsidRPr="001645A7">
        <w:rPr>
          <w:b/>
          <w:bCs/>
          <w:sz w:val="20"/>
          <w:szCs w:val="20"/>
        </w:rPr>
        <w:t>existing agreement with previous SPC panel suppliers (Fuji Xerox, Konica Minolta or Lexmark) and discuss the process of migra</w:t>
      </w:r>
      <w:r w:rsidR="00DD1100">
        <w:rPr>
          <w:b/>
          <w:bCs/>
          <w:sz w:val="20"/>
          <w:szCs w:val="20"/>
        </w:rPr>
        <w:t>tion</w:t>
      </w:r>
      <w:r w:rsidR="001645A7" w:rsidRPr="001645A7">
        <w:rPr>
          <w:b/>
          <w:bCs/>
          <w:sz w:val="20"/>
          <w:szCs w:val="20"/>
        </w:rPr>
        <w:t xml:space="preserve"> all previous agreement to the new SPC. This does not mean all devices need to be transitioned out. Purchasers should discuss the possibility of keeping the existing fleet with the incumbent suppliers while enjoy the savings and benefits from the new SPC. </w:t>
      </w:r>
    </w:p>
    <w:p w14:paraId="22DF5959" w14:textId="11349A85" w:rsidR="004B181A" w:rsidRPr="001645A7" w:rsidRDefault="001645A7" w:rsidP="001904A8">
      <w:pPr>
        <w:pStyle w:val="DPCbody"/>
        <w:numPr>
          <w:ilvl w:val="0"/>
          <w:numId w:val="19"/>
        </w:numPr>
        <w:rPr>
          <w:b/>
          <w:bCs/>
          <w:sz w:val="20"/>
          <w:szCs w:val="20"/>
        </w:rPr>
      </w:pPr>
      <w:r w:rsidRPr="001645A7">
        <w:rPr>
          <w:b/>
          <w:bCs/>
          <w:sz w:val="20"/>
          <w:szCs w:val="20"/>
        </w:rPr>
        <w:t xml:space="preserve">Note: Another benefit of moving all previous SPC to the new one means </w:t>
      </w:r>
      <w:r>
        <w:rPr>
          <w:b/>
          <w:bCs/>
          <w:sz w:val="20"/>
          <w:szCs w:val="20"/>
        </w:rPr>
        <w:t xml:space="preserve">only one contract to manage – one set of </w:t>
      </w:r>
      <w:proofErr w:type="spellStart"/>
      <w:r>
        <w:rPr>
          <w:b/>
          <w:bCs/>
          <w:sz w:val="20"/>
          <w:szCs w:val="20"/>
        </w:rPr>
        <w:t>KPI</w:t>
      </w:r>
      <w:proofErr w:type="spellEnd"/>
      <w:r>
        <w:rPr>
          <w:b/>
          <w:bCs/>
          <w:sz w:val="20"/>
          <w:szCs w:val="20"/>
        </w:rPr>
        <w:t xml:space="preserve"> reporting data and one set of invoicing </w:t>
      </w:r>
      <w:r w:rsidR="00E713E9">
        <w:rPr>
          <w:b/>
          <w:bCs/>
          <w:sz w:val="20"/>
          <w:szCs w:val="20"/>
        </w:rPr>
        <w:t>requirements</w:t>
      </w:r>
      <w:r>
        <w:rPr>
          <w:b/>
          <w:bCs/>
          <w:sz w:val="20"/>
          <w:szCs w:val="20"/>
        </w:rPr>
        <w:t xml:space="preserve">. </w:t>
      </w:r>
    </w:p>
    <w:p w14:paraId="1B8642CA" w14:textId="77777777" w:rsidR="00736215" w:rsidRPr="00736215" w:rsidRDefault="00736215" w:rsidP="00736215"/>
    <w:p w14:paraId="53CC12F2" w14:textId="77777777" w:rsidR="00736215" w:rsidRPr="00736215" w:rsidRDefault="00736215" w:rsidP="00736215"/>
    <w:p w14:paraId="566FAF34" w14:textId="77777777" w:rsidR="002424DD" w:rsidRDefault="002424DD">
      <w:pPr>
        <w:rPr>
          <w:rFonts w:asciiTheme="majorHAnsi" w:eastAsia="MS Gothic" w:hAnsiTheme="majorHAnsi" w:cs="Arial"/>
          <w:bCs/>
          <w:color w:val="0072CE"/>
          <w:kern w:val="32"/>
          <w:sz w:val="52"/>
          <w:szCs w:val="52"/>
        </w:rPr>
      </w:pPr>
      <w:r>
        <w:br w:type="page"/>
      </w:r>
    </w:p>
    <w:p w14:paraId="14E0BC90" w14:textId="415AE0D2" w:rsidR="00B63C56" w:rsidRPr="002C4D47" w:rsidRDefault="00B63C56" w:rsidP="003F51B9">
      <w:pPr>
        <w:pStyle w:val="Heading1"/>
      </w:pPr>
      <w:bookmarkStart w:id="21" w:name="_Toc33776649"/>
      <w:r>
        <w:lastRenderedPageBreak/>
        <w:t>Social Procurement</w:t>
      </w:r>
      <w:bookmarkEnd w:id="21"/>
    </w:p>
    <w:p w14:paraId="58AAFF3D" w14:textId="52F176BB" w:rsidR="0093619B" w:rsidRDefault="0093619B" w:rsidP="0093619B">
      <w:pPr>
        <w:pStyle w:val="Heading2"/>
      </w:pPr>
      <w:bookmarkStart w:id="22" w:name="_Toc33776650"/>
      <w:r>
        <w:t>Scope</w:t>
      </w:r>
      <w:bookmarkEnd w:id="22"/>
      <w:r>
        <w:t xml:space="preserve"> </w:t>
      </w:r>
    </w:p>
    <w:p w14:paraId="464CD295" w14:textId="46334014" w:rsidR="00AA1285" w:rsidRDefault="007751AB" w:rsidP="0093619B">
      <w:pPr>
        <w:pStyle w:val="DPCbody"/>
      </w:pPr>
      <w:r w:rsidRPr="007751AB">
        <w:t>In April 2018, the Victorian State Government released a Social Procurement Framework (SPF) signalling the increased Government priority to addressing disadvantage through social procurement and recognising the social value government buyers can add</w:t>
      </w:r>
      <w:r>
        <w:t>.</w:t>
      </w:r>
      <w:r w:rsidR="00AA1285">
        <w:t xml:space="preserve"> </w:t>
      </w:r>
    </w:p>
    <w:p w14:paraId="258062E1" w14:textId="4CA0E83A" w:rsidR="009D31BF" w:rsidRDefault="009D31BF" w:rsidP="0093619B">
      <w:pPr>
        <w:pStyle w:val="DPCbody"/>
      </w:pPr>
      <w:r>
        <w:t xml:space="preserve">There are total 7 </w:t>
      </w:r>
      <w:r w:rsidR="00375929">
        <w:t xml:space="preserve">objectives outlined in this </w:t>
      </w:r>
      <w:proofErr w:type="spellStart"/>
      <w:r w:rsidR="00375929">
        <w:t>MFDP</w:t>
      </w:r>
      <w:proofErr w:type="spellEnd"/>
      <w:r w:rsidR="00375929">
        <w:t xml:space="preserve"> SPC:</w:t>
      </w:r>
    </w:p>
    <w:tbl>
      <w:tblPr>
        <w:tblStyle w:val="DPCTable"/>
        <w:tblW w:w="9989" w:type="dxa"/>
        <w:tblLook w:val="06A0" w:firstRow="1" w:lastRow="0" w:firstColumn="1" w:lastColumn="0" w:noHBand="1" w:noVBand="1"/>
      </w:tblPr>
      <w:tblGrid>
        <w:gridCol w:w="4209"/>
        <w:gridCol w:w="5780"/>
      </w:tblGrid>
      <w:tr w:rsidR="00D041BA" w14:paraId="226E3BA3" w14:textId="77777777" w:rsidTr="001979FD">
        <w:trPr>
          <w:cnfStyle w:val="100000000000" w:firstRow="1" w:lastRow="0" w:firstColumn="0" w:lastColumn="0" w:oddVBand="0" w:evenVBand="0" w:oddHBand="0" w:evenHBand="0" w:firstRowFirstColumn="0" w:firstRowLastColumn="0" w:lastRowFirstColumn="0" w:lastRowLastColumn="0"/>
          <w:tblHeader/>
        </w:trPr>
        <w:tc>
          <w:tcPr>
            <w:tcW w:w="2107" w:type="pct"/>
          </w:tcPr>
          <w:p w14:paraId="218E6237" w14:textId="77777777" w:rsidR="00D041BA" w:rsidRDefault="00D041BA" w:rsidP="001979FD">
            <w:pPr>
              <w:pStyle w:val="DPCTableHeading"/>
              <w:rPr>
                <w:rFonts w:eastAsiaTheme="minorHAnsi"/>
              </w:rPr>
            </w:pPr>
            <w:r>
              <w:rPr>
                <w:rFonts w:eastAsiaTheme="minorHAnsi"/>
              </w:rPr>
              <w:t>Social Procurement Objectives</w:t>
            </w:r>
          </w:p>
        </w:tc>
        <w:tc>
          <w:tcPr>
            <w:tcW w:w="2893" w:type="pct"/>
          </w:tcPr>
          <w:p w14:paraId="6E5A8A08" w14:textId="77777777" w:rsidR="00D041BA" w:rsidRDefault="00D041BA" w:rsidP="001979FD">
            <w:pPr>
              <w:pStyle w:val="DPCTableHeading"/>
              <w:rPr>
                <w:rFonts w:eastAsiaTheme="minorHAnsi"/>
              </w:rPr>
            </w:pPr>
            <w:r>
              <w:rPr>
                <w:rFonts w:eastAsiaTheme="minorHAnsi"/>
              </w:rPr>
              <w:t>Outcomes Sought</w:t>
            </w:r>
          </w:p>
        </w:tc>
      </w:tr>
      <w:tr w:rsidR="00D041BA" w14:paraId="27DA150B" w14:textId="77777777" w:rsidTr="001979FD">
        <w:tc>
          <w:tcPr>
            <w:tcW w:w="2107" w:type="pct"/>
          </w:tcPr>
          <w:p w14:paraId="79F290E3" w14:textId="77777777" w:rsidR="00D041BA" w:rsidRDefault="00D041BA" w:rsidP="001979FD">
            <w:pPr>
              <w:pStyle w:val="DPCtabletext"/>
              <w:rPr>
                <w:rFonts w:eastAsiaTheme="minorEastAsia"/>
              </w:rPr>
            </w:pPr>
            <w:r>
              <w:rPr>
                <w:rFonts w:eastAsiaTheme="minorEastAsia"/>
              </w:rPr>
              <w:t>Opportunities for Victorian Aboriginal people</w:t>
            </w:r>
          </w:p>
        </w:tc>
        <w:tc>
          <w:tcPr>
            <w:tcW w:w="2893" w:type="pct"/>
          </w:tcPr>
          <w:p w14:paraId="69AD48E7" w14:textId="77777777" w:rsidR="00D041BA" w:rsidRDefault="00D041BA" w:rsidP="00D041BA">
            <w:pPr>
              <w:pStyle w:val="DPCtablebullet"/>
              <w:rPr>
                <w:rFonts w:eastAsiaTheme="minorEastAsia"/>
              </w:rPr>
            </w:pPr>
            <w:r>
              <w:rPr>
                <w:rFonts w:eastAsiaTheme="minorEastAsia"/>
              </w:rPr>
              <w:t>Purchasing from Victorian Aboriginal businesses</w:t>
            </w:r>
          </w:p>
          <w:p w14:paraId="37D2AA3F" w14:textId="77777777" w:rsidR="00D041BA" w:rsidRDefault="00D041BA" w:rsidP="00D041BA">
            <w:pPr>
              <w:pStyle w:val="DPCtablebullet"/>
              <w:rPr>
                <w:rFonts w:eastAsiaTheme="minorEastAsia"/>
              </w:rPr>
            </w:pPr>
            <w:r>
              <w:rPr>
                <w:rFonts w:eastAsiaTheme="minorEastAsia"/>
              </w:rPr>
              <w:t>Employment of Victorian Aboriginal people by suppliers to the Victorian Government</w:t>
            </w:r>
          </w:p>
        </w:tc>
      </w:tr>
      <w:tr w:rsidR="00D041BA" w14:paraId="2874EA82" w14:textId="77777777" w:rsidTr="001979FD">
        <w:tc>
          <w:tcPr>
            <w:tcW w:w="2107" w:type="pct"/>
          </w:tcPr>
          <w:p w14:paraId="74661EE2" w14:textId="77777777" w:rsidR="00D041BA" w:rsidRDefault="00D041BA" w:rsidP="001979FD">
            <w:pPr>
              <w:pStyle w:val="DPCtabletext"/>
              <w:rPr>
                <w:rFonts w:eastAsiaTheme="minorEastAsia"/>
              </w:rPr>
            </w:pPr>
            <w:r>
              <w:rPr>
                <w:rFonts w:eastAsiaTheme="minorEastAsia"/>
              </w:rPr>
              <w:t>Opportunities for Victorians with disability</w:t>
            </w:r>
          </w:p>
        </w:tc>
        <w:tc>
          <w:tcPr>
            <w:tcW w:w="2893" w:type="pct"/>
          </w:tcPr>
          <w:p w14:paraId="0CBBC6C8" w14:textId="77777777" w:rsidR="00D041BA" w:rsidRDefault="00D041BA" w:rsidP="00D041BA">
            <w:pPr>
              <w:pStyle w:val="DPCtablebullet"/>
              <w:rPr>
                <w:rFonts w:eastAsiaTheme="minorEastAsia"/>
              </w:rPr>
            </w:pPr>
            <w:r>
              <w:rPr>
                <w:rFonts w:eastAsiaTheme="minorEastAsia"/>
              </w:rPr>
              <w:t>Purchasing from Victorian social enterprises and Australian Disability Enterprises</w:t>
            </w:r>
          </w:p>
          <w:p w14:paraId="1AC591BE" w14:textId="77777777" w:rsidR="00D041BA" w:rsidRDefault="00D041BA" w:rsidP="00D041BA">
            <w:pPr>
              <w:pStyle w:val="DPCtablebullet"/>
              <w:rPr>
                <w:rFonts w:eastAsiaTheme="minorEastAsia"/>
              </w:rPr>
            </w:pPr>
            <w:r>
              <w:rPr>
                <w:rFonts w:eastAsiaTheme="minorEastAsia"/>
              </w:rPr>
              <w:t>Employment of people with disability by suppliers to the Victorian Government</w:t>
            </w:r>
          </w:p>
        </w:tc>
      </w:tr>
      <w:tr w:rsidR="00D041BA" w14:paraId="7BDB5908" w14:textId="77777777" w:rsidTr="001979FD">
        <w:tc>
          <w:tcPr>
            <w:tcW w:w="2107" w:type="pct"/>
          </w:tcPr>
          <w:p w14:paraId="285557D1" w14:textId="77777777" w:rsidR="00D041BA" w:rsidRDefault="00D041BA" w:rsidP="001979FD">
            <w:pPr>
              <w:pStyle w:val="DPCtabletext"/>
              <w:rPr>
                <w:rFonts w:eastAsiaTheme="minorEastAsia"/>
              </w:rPr>
            </w:pPr>
            <w:r>
              <w:rPr>
                <w:rFonts w:eastAsiaTheme="minorEastAsia"/>
              </w:rPr>
              <w:t>Women’s equality and safety</w:t>
            </w:r>
          </w:p>
        </w:tc>
        <w:tc>
          <w:tcPr>
            <w:tcW w:w="2893" w:type="pct"/>
          </w:tcPr>
          <w:p w14:paraId="6D16B78D" w14:textId="77777777" w:rsidR="00D041BA" w:rsidRDefault="00D041BA" w:rsidP="00D041BA">
            <w:pPr>
              <w:pStyle w:val="DPCtablebullet"/>
              <w:rPr>
                <w:rFonts w:eastAsiaTheme="minorEastAsia"/>
              </w:rPr>
            </w:pPr>
            <w:r>
              <w:rPr>
                <w:rFonts w:eastAsiaTheme="minorEastAsia"/>
              </w:rPr>
              <w:t>Adoption of family violence leave by Victorian Government suppliers</w:t>
            </w:r>
          </w:p>
          <w:p w14:paraId="1B8C9921" w14:textId="77777777" w:rsidR="00D041BA" w:rsidRDefault="00D041BA" w:rsidP="00D041BA">
            <w:pPr>
              <w:pStyle w:val="DPCtablebullet"/>
              <w:rPr>
                <w:rFonts w:eastAsiaTheme="minorEastAsia"/>
              </w:rPr>
            </w:pPr>
            <w:r>
              <w:rPr>
                <w:rFonts w:eastAsiaTheme="minorEastAsia"/>
              </w:rPr>
              <w:t xml:space="preserve">Gender equality within Victorian Government suppliers </w:t>
            </w:r>
          </w:p>
        </w:tc>
      </w:tr>
      <w:tr w:rsidR="00D041BA" w14:paraId="6AAAC498" w14:textId="77777777" w:rsidTr="001979FD">
        <w:tc>
          <w:tcPr>
            <w:tcW w:w="2107" w:type="pct"/>
          </w:tcPr>
          <w:p w14:paraId="28F38424" w14:textId="77777777" w:rsidR="00D041BA" w:rsidRDefault="00D041BA" w:rsidP="001979FD">
            <w:pPr>
              <w:pStyle w:val="DPCtabletext"/>
              <w:rPr>
                <w:rFonts w:eastAsiaTheme="minorEastAsia"/>
              </w:rPr>
            </w:pPr>
            <w:r>
              <w:rPr>
                <w:rFonts w:eastAsiaTheme="minorEastAsia"/>
              </w:rPr>
              <w:t>Opportunities for disadvantaged Victorians</w:t>
            </w:r>
          </w:p>
        </w:tc>
        <w:tc>
          <w:tcPr>
            <w:tcW w:w="2893" w:type="pct"/>
          </w:tcPr>
          <w:p w14:paraId="212112DA" w14:textId="77777777" w:rsidR="00D041BA" w:rsidRDefault="00D041BA" w:rsidP="00D041BA">
            <w:pPr>
              <w:pStyle w:val="DPCtablebullet"/>
              <w:rPr>
                <w:rFonts w:eastAsiaTheme="minorEastAsia"/>
              </w:rPr>
            </w:pPr>
            <w:r>
              <w:rPr>
                <w:rFonts w:eastAsiaTheme="minorEastAsia"/>
              </w:rPr>
              <w:t>Purchasing from Victorian social enterprises</w:t>
            </w:r>
          </w:p>
          <w:p w14:paraId="0CDCEA66" w14:textId="77777777" w:rsidR="00D041BA" w:rsidRDefault="00D041BA" w:rsidP="00D041BA">
            <w:pPr>
              <w:pStyle w:val="DPCtablebullet"/>
              <w:rPr>
                <w:rFonts w:eastAsiaTheme="minorEastAsia"/>
              </w:rPr>
            </w:pPr>
            <w:r>
              <w:rPr>
                <w:rFonts w:eastAsiaTheme="minorEastAsia"/>
              </w:rPr>
              <w:t>Job readiness and employment for:</w:t>
            </w:r>
          </w:p>
          <w:p w14:paraId="1218FD2F" w14:textId="77777777" w:rsidR="00D041BA" w:rsidRPr="00292B39" w:rsidRDefault="00D041BA" w:rsidP="00D041BA">
            <w:pPr>
              <w:pStyle w:val="DPCtablebullet"/>
              <w:numPr>
                <w:ilvl w:val="0"/>
                <w:numId w:val="24"/>
              </w:numPr>
              <w:rPr>
                <w:rFonts w:eastAsiaTheme="minorEastAsia"/>
              </w:rPr>
            </w:pPr>
            <w:r w:rsidRPr="00292B39">
              <w:rPr>
                <w:rFonts w:eastAsiaTheme="minorEastAsia"/>
              </w:rPr>
              <w:t>long-term unemployed people</w:t>
            </w:r>
          </w:p>
          <w:p w14:paraId="63B5BB67" w14:textId="77777777" w:rsidR="00D041BA" w:rsidRPr="00292B39" w:rsidRDefault="00D041BA" w:rsidP="00D041BA">
            <w:pPr>
              <w:pStyle w:val="DPCtablebullet"/>
              <w:numPr>
                <w:ilvl w:val="0"/>
                <w:numId w:val="24"/>
              </w:numPr>
              <w:rPr>
                <w:rFonts w:eastAsiaTheme="minorEastAsia"/>
              </w:rPr>
            </w:pPr>
            <w:r w:rsidRPr="00292B39">
              <w:rPr>
                <w:rFonts w:eastAsiaTheme="minorEastAsia"/>
              </w:rPr>
              <w:t xml:space="preserve">disengaged youth </w:t>
            </w:r>
          </w:p>
          <w:p w14:paraId="4DE35B9F" w14:textId="77777777" w:rsidR="00D041BA" w:rsidRPr="00292B39" w:rsidRDefault="00D041BA" w:rsidP="00D041BA">
            <w:pPr>
              <w:pStyle w:val="DPCtablebullet"/>
              <w:numPr>
                <w:ilvl w:val="0"/>
                <w:numId w:val="24"/>
              </w:numPr>
              <w:rPr>
                <w:rFonts w:eastAsiaTheme="minorEastAsia"/>
              </w:rPr>
            </w:pPr>
            <w:r w:rsidRPr="00292B39">
              <w:rPr>
                <w:rFonts w:eastAsiaTheme="minorEastAsia"/>
              </w:rPr>
              <w:t xml:space="preserve">single parents </w:t>
            </w:r>
          </w:p>
          <w:p w14:paraId="263ED09C" w14:textId="77777777" w:rsidR="00D041BA" w:rsidRPr="00292B39" w:rsidRDefault="00D041BA" w:rsidP="00D041BA">
            <w:pPr>
              <w:pStyle w:val="DPCtablebullet"/>
              <w:numPr>
                <w:ilvl w:val="0"/>
                <w:numId w:val="24"/>
              </w:numPr>
              <w:rPr>
                <w:rFonts w:eastAsiaTheme="minorEastAsia"/>
              </w:rPr>
            </w:pPr>
            <w:r w:rsidRPr="00292B39">
              <w:rPr>
                <w:rFonts w:eastAsiaTheme="minorEastAsia"/>
              </w:rPr>
              <w:t>migrants and refugees</w:t>
            </w:r>
          </w:p>
          <w:p w14:paraId="52D5AF16" w14:textId="77777777" w:rsidR="00D041BA" w:rsidRDefault="00D041BA" w:rsidP="00D041BA">
            <w:pPr>
              <w:pStyle w:val="DPCtablebullet"/>
              <w:numPr>
                <w:ilvl w:val="0"/>
                <w:numId w:val="24"/>
              </w:numPr>
              <w:rPr>
                <w:rFonts w:eastAsiaTheme="minorEastAsia"/>
              </w:rPr>
            </w:pPr>
            <w:r w:rsidRPr="00292B39">
              <w:rPr>
                <w:rFonts w:eastAsiaTheme="minorEastAsia"/>
              </w:rPr>
              <w:t>workers in transition</w:t>
            </w:r>
          </w:p>
        </w:tc>
      </w:tr>
      <w:tr w:rsidR="00D041BA" w14:paraId="0B0EFD60" w14:textId="77777777" w:rsidTr="001979FD">
        <w:tc>
          <w:tcPr>
            <w:tcW w:w="2107" w:type="pct"/>
          </w:tcPr>
          <w:p w14:paraId="73D6FC86" w14:textId="77777777" w:rsidR="00D041BA" w:rsidRDefault="00D041BA" w:rsidP="001979FD">
            <w:pPr>
              <w:pStyle w:val="DPCtabletext"/>
              <w:rPr>
                <w:rFonts w:eastAsiaTheme="minorEastAsia"/>
              </w:rPr>
            </w:pPr>
            <w:r>
              <w:rPr>
                <w:rFonts w:eastAsiaTheme="minorEastAsia"/>
              </w:rPr>
              <w:t>Sustainable Victorian social enterprise and Aboriginal business sectors</w:t>
            </w:r>
          </w:p>
        </w:tc>
        <w:tc>
          <w:tcPr>
            <w:tcW w:w="2893" w:type="pct"/>
          </w:tcPr>
          <w:p w14:paraId="19A28683" w14:textId="77777777" w:rsidR="00D041BA" w:rsidRDefault="00D041BA" w:rsidP="00D041BA">
            <w:pPr>
              <w:pStyle w:val="DPCtablebullet"/>
              <w:rPr>
                <w:rFonts w:eastAsiaTheme="minorEastAsia"/>
              </w:rPr>
            </w:pPr>
            <w:r>
              <w:rPr>
                <w:rFonts w:eastAsiaTheme="minorEastAsia"/>
              </w:rPr>
              <w:t>Purchasing from Victorian social enterprises and Aboriginal businesses</w:t>
            </w:r>
          </w:p>
        </w:tc>
      </w:tr>
      <w:tr w:rsidR="00D041BA" w14:paraId="2038C386" w14:textId="77777777" w:rsidTr="001979FD">
        <w:tc>
          <w:tcPr>
            <w:tcW w:w="2107" w:type="pct"/>
          </w:tcPr>
          <w:p w14:paraId="591AFEAD" w14:textId="77777777" w:rsidR="00D041BA" w:rsidRDefault="00D041BA" w:rsidP="001979FD">
            <w:pPr>
              <w:pStyle w:val="DPCtabletext"/>
              <w:rPr>
                <w:rFonts w:eastAsiaTheme="minorEastAsia"/>
              </w:rPr>
            </w:pPr>
            <w:r>
              <w:rPr>
                <w:rFonts w:eastAsiaTheme="minorEastAsia"/>
              </w:rPr>
              <w:t>Sustainable Victorian regions</w:t>
            </w:r>
          </w:p>
        </w:tc>
        <w:tc>
          <w:tcPr>
            <w:tcW w:w="2893" w:type="pct"/>
          </w:tcPr>
          <w:p w14:paraId="7BA91287" w14:textId="77777777" w:rsidR="00D041BA" w:rsidRDefault="00D041BA" w:rsidP="00D041BA">
            <w:pPr>
              <w:pStyle w:val="DPCtablebullet"/>
              <w:rPr>
                <w:rFonts w:eastAsiaTheme="minorEastAsia"/>
              </w:rPr>
            </w:pPr>
            <w:r>
              <w:rPr>
                <w:rFonts w:eastAsiaTheme="minorEastAsia"/>
              </w:rPr>
              <w:t>Job readiness and employment for people in regions with entrenched disadvantage</w:t>
            </w:r>
          </w:p>
        </w:tc>
      </w:tr>
      <w:tr w:rsidR="00D041BA" w14:paraId="0C74192C" w14:textId="77777777" w:rsidTr="001979FD">
        <w:tc>
          <w:tcPr>
            <w:tcW w:w="2107" w:type="pct"/>
          </w:tcPr>
          <w:p w14:paraId="3CB1B689" w14:textId="77777777" w:rsidR="00D041BA" w:rsidRDefault="00D041BA" w:rsidP="001979FD">
            <w:pPr>
              <w:pStyle w:val="DPCtabletext"/>
              <w:rPr>
                <w:rFonts w:eastAsiaTheme="minorEastAsia"/>
              </w:rPr>
            </w:pPr>
            <w:r w:rsidRPr="00150788">
              <w:rPr>
                <w:rFonts w:eastAsiaTheme="minorEastAsia"/>
              </w:rPr>
              <w:t>Supporting safe and fair workplaces</w:t>
            </w:r>
          </w:p>
        </w:tc>
        <w:tc>
          <w:tcPr>
            <w:tcW w:w="2893" w:type="pct"/>
          </w:tcPr>
          <w:p w14:paraId="49350B10" w14:textId="12F63118" w:rsidR="00D041BA" w:rsidRDefault="00D041BA" w:rsidP="00D041BA">
            <w:pPr>
              <w:pStyle w:val="DPCtablebullet"/>
              <w:rPr>
                <w:rFonts w:eastAsiaTheme="minorEastAsia"/>
              </w:rPr>
            </w:pPr>
            <w:r>
              <w:rPr>
                <w:rFonts w:eastAsiaTheme="minorEastAsia"/>
              </w:rPr>
              <w:t>Purchasing from suppliers that comply with industrial relations laws and promote secure employment</w:t>
            </w:r>
          </w:p>
          <w:p w14:paraId="08B46ADB" w14:textId="39428D57" w:rsidR="00D041BA" w:rsidRDefault="00D041BA" w:rsidP="00D041BA">
            <w:pPr>
              <w:pStyle w:val="DPCtablebullet"/>
              <w:rPr>
                <w:rFonts w:eastAsiaTheme="minorEastAsia"/>
              </w:rPr>
            </w:pPr>
            <w:r w:rsidRPr="00150788">
              <w:rPr>
                <w:rFonts w:eastAsiaTheme="minorEastAsia"/>
              </w:rPr>
              <w:t>The Supplier will ensure that its supply chain partners are contractually required to comply with strict rules around fair workplaces and social compliance including the requirements around anti-slavery and other fair workforce measures.</w:t>
            </w:r>
          </w:p>
        </w:tc>
      </w:tr>
    </w:tbl>
    <w:p w14:paraId="7F4DE460" w14:textId="53F9EA49" w:rsidR="00D041BA" w:rsidRDefault="00D041BA" w:rsidP="0093619B">
      <w:pPr>
        <w:pStyle w:val="DPCbody"/>
      </w:pPr>
    </w:p>
    <w:p w14:paraId="359DDDF8" w14:textId="2D8F8A16" w:rsidR="00375929" w:rsidRDefault="00375929" w:rsidP="0093619B">
      <w:pPr>
        <w:pStyle w:val="DPCbody"/>
      </w:pPr>
      <w:r>
        <w:t xml:space="preserve">All 5 panel suppliers have committed to 3 </w:t>
      </w:r>
      <w:proofErr w:type="spellStart"/>
      <w:r>
        <w:t>KPIs</w:t>
      </w:r>
      <w:proofErr w:type="spellEnd"/>
      <w:r>
        <w:t xml:space="preserve"> </w:t>
      </w:r>
      <w:r w:rsidR="00652B98">
        <w:t xml:space="preserve">as of the contract commencement date and will work with DPC to further agree to the remaining objectives during the first year of the contract term (by end of 2020). </w:t>
      </w:r>
    </w:p>
    <w:p w14:paraId="76B143DB" w14:textId="3F7D3F12" w:rsidR="00652B98" w:rsidRPr="001645A7" w:rsidRDefault="00652B98" w:rsidP="00652B98">
      <w:pPr>
        <w:pStyle w:val="DPCbody"/>
        <w:numPr>
          <w:ilvl w:val="0"/>
          <w:numId w:val="22"/>
        </w:numPr>
        <w:rPr>
          <w:b/>
          <w:bCs/>
          <w:sz w:val="20"/>
          <w:szCs w:val="20"/>
        </w:rPr>
      </w:pPr>
      <w:r w:rsidRPr="001645A7">
        <w:rPr>
          <w:b/>
          <w:bCs/>
          <w:sz w:val="20"/>
          <w:szCs w:val="20"/>
        </w:rPr>
        <w:t xml:space="preserve">Note: each supplier has different targets to each objective based on their current baseline and organisational goals. </w:t>
      </w:r>
      <w:r w:rsidR="00BB179C" w:rsidRPr="001645A7">
        <w:rPr>
          <w:b/>
          <w:bCs/>
          <w:sz w:val="20"/>
          <w:szCs w:val="20"/>
        </w:rPr>
        <w:t xml:space="preserve">(Refer to </w:t>
      </w:r>
      <w:r w:rsidR="00F05C38" w:rsidRPr="001645A7">
        <w:rPr>
          <w:b/>
          <w:bCs/>
          <w:sz w:val="20"/>
          <w:szCs w:val="20"/>
        </w:rPr>
        <w:t>Clause 33.7(b) for detail).</w:t>
      </w:r>
    </w:p>
    <w:p w14:paraId="73A2B9B1" w14:textId="44BAAE04" w:rsidR="00F97BFE" w:rsidRPr="00F97BFE" w:rsidRDefault="00375929" w:rsidP="00F97BFE">
      <w:pPr>
        <w:pStyle w:val="Heading2"/>
      </w:pPr>
      <w:bookmarkStart w:id="23" w:name="_Toc33776651"/>
      <w:r>
        <w:lastRenderedPageBreak/>
        <w:t>Reporting</w:t>
      </w:r>
      <w:bookmarkEnd w:id="23"/>
    </w:p>
    <w:p w14:paraId="5FE86B1F" w14:textId="2D843DA9" w:rsidR="00F36D54" w:rsidRDefault="00F36D54" w:rsidP="0093619B">
      <w:pPr>
        <w:pStyle w:val="DPCbody"/>
      </w:pPr>
      <w:r>
        <w:t xml:space="preserve">All Social Procurement </w:t>
      </w:r>
      <w:proofErr w:type="spellStart"/>
      <w:r>
        <w:t>KPI</w:t>
      </w:r>
      <w:proofErr w:type="spellEnd"/>
      <w:r>
        <w:t xml:space="preserve"> performance from the panel suppliers will be </w:t>
      </w:r>
      <w:r w:rsidR="008539AB">
        <w:t xml:space="preserve">self-reported by the supplier and monitored </w:t>
      </w:r>
      <w:r>
        <w:t>by DPC</w:t>
      </w:r>
      <w:r w:rsidR="00F97BFE">
        <w:t xml:space="preserve"> </w:t>
      </w:r>
      <w:r>
        <w:t xml:space="preserve">on a quarterly basis. All </w:t>
      </w:r>
      <w:proofErr w:type="spellStart"/>
      <w:r>
        <w:t>KPI</w:t>
      </w:r>
      <w:proofErr w:type="spellEnd"/>
      <w:r>
        <w:t xml:space="preserve"> result</w:t>
      </w:r>
      <w:r w:rsidR="00860258">
        <w:t>s</w:t>
      </w:r>
      <w:r>
        <w:t xml:space="preserve"> will be shared with the </w:t>
      </w:r>
      <w:r w:rsidR="008539AB">
        <w:t xml:space="preserve">SPC </w:t>
      </w:r>
      <w:r>
        <w:t>Purchasers via quarterly User Reference Group meeting</w:t>
      </w:r>
      <w:r w:rsidR="00860258">
        <w:t>s</w:t>
      </w:r>
      <w:r>
        <w:t xml:space="preserve"> hosted by DPC. </w:t>
      </w:r>
    </w:p>
    <w:p w14:paraId="0C1FAA79" w14:textId="57ACCC30" w:rsidR="008539AB" w:rsidRDefault="008539AB" w:rsidP="0093619B">
      <w:pPr>
        <w:pStyle w:val="DPCbody"/>
      </w:pPr>
      <w:r>
        <w:t>Purchasers can also include the Social Procurement reporting in the CSA</w:t>
      </w:r>
      <w:r w:rsidR="001D21C2">
        <w:t xml:space="preserve"> as part of the requirements for the supplier. </w:t>
      </w:r>
    </w:p>
    <w:p w14:paraId="6E89F2B6" w14:textId="77777777" w:rsidR="0093619B" w:rsidRDefault="0093619B"/>
    <w:p w14:paraId="4AC5FF4A" w14:textId="77777777" w:rsidR="009D31BF" w:rsidRDefault="009D31BF">
      <w:pPr>
        <w:rPr>
          <w:rFonts w:asciiTheme="majorHAnsi" w:eastAsia="MS Gothic" w:hAnsiTheme="majorHAnsi" w:cs="Arial"/>
          <w:bCs/>
          <w:color w:val="0072CE"/>
          <w:kern w:val="32"/>
          <w:sz w:val="52"/>
          <w:szCs w:val="52"/>
        </w:rPr>
      </w:pPr>
      <w:r>
        <w:br w:type="page"/>
      </w:r>
    </w:p>
    <w:p w14:paraId="51FB3625" w14:textId="1C74E01A" w:rsidR="00B63C56" w:rsidRDefault="00B63C56" w:rsidP="00B63C56">
      <w:pPr>
        <w:pStyle w:val="Heading1"/>
      </w:pPr>
      <w:bookmarkStart w:id="24" w:name="_Toc33776652"/>
      <w:r>
        <w:lastRenderedPageBreak/>
        <w:t>Local Jobs First</w:t>
      </w:r>
      <w:bookmarkEnd w:id="24"/>
    </w:p>
    <w:p w14:paraId="657092E1" w14:textId="7F67CDFD" w:rsidR="00F36D54" w:rsidRDefault="00F36D54" w:rsidP="00F36D54">
      <w:pPr>
        <w:pStyle w:val="Heading2"/>
      </w:pPr>
      <w:bookmarkStart w:id="25" w:name="_Toc33776653"/>
      <w:r>
        <w:t>The policy</w:t>
      </w:r>
      <w:bookmarkEnd w:id="25"/>
    </w:p>
    <w:p w14:paraId="3138F403" w14:textId="22EB6B3F" w:rsidR="00F36D54" w:rsidRDefault="00F36D54" w:rsidP="00F36D54">
      <w:pPr>
        <w:pStyle w:val="DPCbody"/>
      </w:pPr>
      <w:r>
        <w:t>Strengthened in August 2018, the Local Jobs First Act</w:t>
      </w:r>
      <w:r w:rsidR="00233437">
        <w:t xml:space="preserve"> (The Act)</w:t>
      </w:r>
      <w:r>
        <w:t xml:space="preserve"> amends the former Victorian Industry Participation Policy Act 2003</w:t>
      </w:r>
      <w:r w:rsidR="00C64675">
        <w:t>.</w:t>
      </w:r>
    </w:p>
    <w:p w14:paraId="70F5DAD3" w14:textId="77777777" w:rsidR="00F36D54" w:rsidRDefault="00F36D54" w:rsidP="00F36D54">
      <w:pPr>
        <w:pStyle w:val="DPCbody"/>
      </w:pPr>
      <w:r>
        <w:t xml:space="preserve">The Act enshrines: </w:t>
      </w:r>
    </w:p>
    <w:p w14:paraId="6EB6E476" w14:textId="77777777" w:rsidR="00F36D54" w:rsidRDefault="00F36D54" w:rsidP="00F36D54">
      <w:pPr>
        <w:pStyle w:val="DPCbody"/>
        <w:numPr>
          <w:ilvl w:val="0"/>
          <w:numId w:val="18"/>
        </w:numPr>
      </w:pPr>
      <w:r>
        <w:t>Local Jobs First - Victorian Industry Participation Policy (</w:t>
      </w:r>
      <w:proofErr w:type="spellStart"/>
      <w:r>
        <w:t>VIPP</w:t>
      </w:r>
      <w:proofErr w:type="spellEnd"/>
      <w:r>
        <w:t>)</w:t>
      </w:r>
    </w:p>
    <w:p w14:paraId="71AEE071" w14:textId="493AC57B" w:rsidR="00F36D54" w:rsidRDefault="00F36D54" w:rsidP="00F36D54">
      <w:pPr>
        <w:pStyle w:val="DPCbody"/>
        <w:numPr>
          <w:ilvl w:val="1"/>
          <w:numId w:val="18"/>
        </w:numPr>
      </w:pPr>
      <w:r>
        <w:t>this policy is about local industry development.</w:t>
      </w:r>
    </w:p>
    <w:p w14:paraId="2CE6E2E5" w14:textId="77777777" w:rsidR="00F36D54" w:rsidRDefault="00F36D54" w:rsidP="00F36D54">
      <w:pPr>
        <w:pStyle w:val="DPCbody"/>
        <w:numPr>
          <w:ilvl w:val="0"/>
          <w:numId w:val="18"/>
        </w:numPr>
      </w:pPr>
      <w:r>
        <w:t>Local Jobs First - Major Projects Skills Guarantee (</w:t>
      </w:r>
      <w:proofErr w:type="spellStart"/>
      <w:r>
        <w:t>MPSG</w:t>
      </w:r>
      <w:proofErr w:type="spellEnd"/>
      <w:r>
        <w:t>)</w:t>
      </w:r>
    </w:p>
    <w:p w14:paraId="5F869754" w14:textId="116A0FA5" w:rsidR="00F36D54" w:rsidRDefault="00F36D54" w:rsidP="00F36D54">
      <w:pPr>
        <w:pStyle w:val="DPCbody"/>
        <w:numPr>
          <w:ilvl w:val="1"/>
          <w:numId w:val="18"/>
        </w:numPr>
      </w:pPr>
      <w:r>
        <w:t xml:space="preserve">this policy is about growing the next generation of skilled workers in Victoria. </w:t>
      </w:r>
    </w:p>
    <w:p w14:paraId="4968565E" w14:textId="4197FC37" w:rsidR="00F36D54" w:rsidRDefault="00F36D54" w:rsidP="00F36D54">
      <w:pPr>
        <w:pStyle w:val="DPCbody"/>
      </w:pPr>
      <w:r>
        <w:t xml:space="preserve">Local Jobs First is applied </w:t>
      </w:r>
      <w:r w:rsidR="00A97C31">
        <w:t>if the purchase amount</w:t>
      </w:r>
      <w:r>
        <w:t xml:space="preserve"> reach</w:t>
      </w:r>
      <w:r w:rsidR="00A97C31">
        <w:t>es</w:t>
      </w:r>
      <w:r>
        <w:t xml:space="preserve"> above and beyond the thresholds including:</w:t>
      </w:r>
    </w:p>
    <w:p w14:paraId="1290A822" w14:textId="77777777" w:rsidR="004F5D9B" w:rsidRDefault="00F36D54" w:rsidP="00F36D54">
      <w:pPr>
        <w:pStyle w:val="DPCbody"/>
        <w:numPr>
          <w:ilvl w:val="0"/>
          <w:numId w:val="21"/>
        </w:numPr>
      </w:pPr>
      <w:r>
        <w:t>Standard Projects (</w:t>
      </w:r>
      <w:proofErr w:type="spellStart"/>
      <w:r>
        <w:t>VIPP</w:t>
      </w:r>
      <w:proofErr w:type="spellEnd"/>
      <w:r>
        <w:t>):</w:t>
      </w:r>
    </w:p>
    <w:p w14:paraId="709EB176" w14:textId="77777777" w:rsidR="004F5D9B" w:rsidRDefault="00F36D54" w:rsidP="00F36D54">
      <w:pPr>
        <w:pStyle w:val="DPCbody"/>
        <w:numPr>
          <w:ilvl w:val="1"/>
          <w:numId w:val="21"/>
        </w:numPr>
      </w:pPr>
      <w:r>
        <w:t xml:space="preserve">over $1 million in regional Victoria; and </w:t>
      </w:r>
    </w:p>
    <w:p w14:paraId="04E8DA30" w14:textId="777B0D4C" w:rsidR="00F36D54" w:rsidRDefault="00F36D54" w:rsidP="00F36D54">
      <w:pPr>
        <w:pStyle w:val="DPCbody"/>
        <w:numPr>
          <w:ilvl w:val="1"/>
          <w:numId w:val="21"/>
        </w:numPr>
      </w:pPr>
      <w:r>
        <w:t xml:space="preserve">over $3 million in metro Melbourne and </w:t>
      </w:r>
      <w:r w:rsidR="004F5D9B">
        <w:t>State wide</w:t>
      </w:r>
      <w:r>
        <w:t>.</w:t>
      </w:r>
    </w:p>
    <w:p w14:paraId="6E0BB693" w14:textId="77777777" w:rsidR="004F5D9B" w:rsidRDefault="00F36D54" w:rsidP="00F36D54">
      <w:pPr>
        <w:pStyle w:val="DPCbody"/>
        <w:numPr>
          <w:ilvl w:val="0"/>
          <w:numId w:val="21"/>
        </w:numPr>
      </w:pPr>
      <w:r>
        <w:t>Strategic Projects (</w:t>
      </w:r>
      <w:proofErr w:type="spellStart"/>
      <w:r>
        <w:t>VIPP</w:t>
      </w:r>
      <w:proofErr w:type="spellEnd"/>
      <w:r>
        <w:t>):</w:t>
      </w:r>
    </w:p>
    <w:p w14:paraId="4EDA2422" w14:textId="77777777" w:rsidR="004F5D9B" w:rsidRDefault="00F36D54" w:rsidP="00F36D54">
      <w:pPr>
        <w:pStyle w:val="DPCbody"/>
        <w:numPr>
          <w:ilvl w:val="1"/>
          <w:numId w:val="21"/>
        </w:numPr>
      </w:pPr>
      <w:r>
        <w:t>over $50 million or declared by Government.</w:t>
      </w:r>
    </w:p>
    <w:p w14:paraId="194332AC" w14:textId="77777777" w:rsidR="004F5D9B" w:rsidRDefault="00F36D54" w:rsidP="00233437">
      <w:pPr>
        <w:pStyle w:val="DPCbody"/>
        <w:numPr>
          <w:ilvl w:val="0"/>
          <w:numId w:val="23"/>
        </w:numPr>
      </w:pPr>
      <w:r>
        <w:t>Construction Projects (</w:t>
      </w:r>
      <w:proofErr w:type="spellStart"/>
      <w:r>
        <w:t>MPSG</w:t>
      </w:r>
      <w:proofErr w:type="spellEnd"/>
      <w:r>
        <w:t>):</w:t>
      </w:r>
    </w:p>
    <w:p w14:paraId="69429C6F" w14:textId="17A1122E" w:rsidR="00F36D54" w:rsidRDefault="00F36D54" w:rsidP="004F5D9B">
      <w:pPr>
        <w:pStyle w:val="DPCbody"/>
        <w:numPr>
          <w:ilvl w:val="1"/>
          <w:numId w:val="22"/>
        </w:numPr>
      </w:pPr>
      <w:r>
        <w:t xml:space="preserve">over $20 million. </w:t>
      </w:r>
    </w:p>
    <w:p w14:paraId="4C565088" w14:textId="5716B6C7" w:rsidR="00F36D54" w:rsidRPr="00233437" w:rsidRDefault="00233437" w:rsidP="00F36D54">
      <w:pPr>
        <w:pStyle w:val="DPCbody"/>
      </w:pPr>
      <w:r>
        <w:t>(</w:t>
      </w:r>
      <w:r w:rsidR="00F36D54" w:rsidRPr="00233437">
        <w:t>The project value refers to the total budget allocated over the life of the project and not the value of individual contracts, excluding GST</w:t>
      </w:r>
      <w:r>
        <w:t>)</w:t>
      </w:r>
      <w:r w:rsidR="00F36D54" w:rsidRPr="00233437">
        <w:t>.</w:t>
      </w:r>
    </w:p>
    <w:p w14:paraId="51D1A130" w14:textId="2E942170" w:rsidR="0078313E" w:rsidRPr="001645A7" w:rsidRDefault="00233437" w:rsidP="00233437">
      <w:pPr>
        <w:pStyle w:val="DPCbody"/>
        <w:numPr>
          <w:ilvl w:val="0"/>
          <w:numId w:val="22"/>
        </w:numPr>
        <w:rPr>
          <w:b/>
          <w:bCs/>
          <w:sz w:val="20"/>
          <w:szCs w:val="20"/>
        </w:rPr>
      </w:pPr>
      <w:r w:rsidRPr="001645A7">
        <w:rPr>
          <w:b/>
          <w:bCs/>
          <w:sz w:val="20"/>
          <w:szCs w:val="20"/>
        </w:rPr>
        <w:t xml:space="preserve">Note: </w:t>
      </w:r>
      <w:r w:rsidR="0078313E" w:rsidRPr="001645A7">
        <w:rPr>
          <w:b/>
          <w:bCs/>
          <w:sz w:val="20"/>
          <w:szCs w:val="20"/>
        </w:rPr>
        <w:t>DPC have verified with Industry Capability Network (</w:t>
      </w:r>
      <w:proofErr w:type="spellStart"/>
      <w:r w:rsidR="0078313E" w:rsidRPr="001645A7">
        <w:rPr>
          <w:b/>
          <w:bCs/>
          <w:sz w:val="20"/>
          <w:szCs w:val="20"/>
        </w:rPr>
        <w:t>ICN</w:t>
      </w:r>
      <w:proofErr w:type="spellEnd"/>
      <w:r w:rsidR="0078313E" w:rsidRPr="001645A7">
        <w:rPr>
          <w:b/>
          <w:bCs/>
          <w:sz w:val="20"/>
          <w:szCs w:val="20"/>
        </w:rPr>
        <w:t xml:space="preserve">) that Local Jobs First does not apply to </w:t>
      </w:r>
      <w:r w:rsidR="00A97C31" w:rsidRPr="001645A7">
        <w:rPr>
          <w:b/>
          <w:bCs/>
          <w:sz w:val="20"/>
          <w:szCs w:val="20"/>
        </w:rPr>
        <w:t xml:space="preserve">the </w:t>
      </w:r>
      <w:r w:rsidRPr="001645A7">
        <w:rPr>
          <w:b/>
          <w:bCs/>
          <w:sz w:val="20"/>
          <w:szCs w:val="20"/>
        </w:rPr>
        <w:t>SPC level as the SPC itself does not commit to any spend. The Act is applied at the Purchaser level if the project</w:t>
      </w:r>
      <w:r w:rsidR="00D84BA2" w:rsidRPr="001645A7">
        <w:rPr>
          <w:b/>
          <w:bCs/>
          <w:sz w:val="20"/>
          <w:szCs w:val="20"/>
        </w:rPr>
        <w:t>/</w:t>
      </w:r>
      <w:r w:rsidRPr="001645A7">
        <w:rPr>
          <w:b/>
          <w:bCs/>
          <w:sz w:val="20"/>
          <w:szCs w:val="20"/>
        </w:rPr>
        <w:t>purchase amount exceeds the thresholds as mentioned above.</w:t>
      </w:r>
      <w:r w:rsidR="00D84BA2" w:rsidRPr="001645A7">
        <w:rPr>
          <w:b/>
          <w:bCs/>
          <w:sz w:val="20"/>
          <w:szCs w:val="20"/>
        </w:rPr>
        <w:t xml:space="preserve"> (Refer to Schedule 5 – Local Jobs First Policy)</w:t>
      </w:r>
    </w:p>
    <w:p w14:paraId="55E2B961" w14:textId="4BB3ABEE" w:rsidR="00F42360" w:rsidRDefault="00F42360" w:rsidP="00F42360">
      <w:pPr>
        <w:pStyle w:val="Heading2"/>
      </w:pPr>
      <w:bookmarkStart w:id="26" w:name="_Toc33776654"/>
      <w:r>
        <w:t>Registration process</w:t>
      </w:r>
      <w:bookmarkEnd w:id="26"/>
    </w:p>
    <w:p w14:paraId="51D3655A" w14:textId="2A88CF0F" w:rsidR="004D19B3" w:rsidRDefault="00D84BA2" w:rsidP="004D19B3">
      <w:pPr>
        <w:pStyle w:val="DPCbody"/>
      </w:pPr>
      <w:r w:rsidRPr="00D84BA2">
        <w:rPr>
          <w:b/>
          <w:bCs/>
        </w:rPr>
        <w:t>Step1:</w:t>
      </w:r>
      <w:r>
        <w:t xml:space="preserve"> </w:t>
      </w:r>
      <w:r w:rsidR="004D19B3">
        <w:t>Register</w:t>
      </w:r>
      <w:r>
        <w:t xml:space="preserve"> with Industry Capability Network (</w:t>
      </w:r>
      <w:proofErr w:type="spellStart"/>
      <w:r>
        <w:t>ICN</w:t>
      </w:r>
      <w:proofErr w:type="spellEnd"/>
      <w:r>
        <w:t>)</w:t>
      </w:r>
      <w:r w:rsidR="004D19B3">
        <w:t xml:space="preserve"> if a Purchaser’s </w:t>
      </w:r>
      <w:proofErr w:type="spellStart"/>
      <w:r w:rsidR="004D19B3">
        <w:t>MFDP</w:t>
      </w:r>
      <w:proofErr w:type="spellEnd"/>
      <w:r w:rsidR="004D19B3">
        <w:t xml:space="preserve"> Purchase Order/projects exceed the thresholds. </w:t>
      </w:r>
    </w:p>
    <w:p w14:paraId="18A96FCB" w14:textId="77777777" w:rsidR="004D19B3" w:rsidRDefault="004D19B3" w:rsidP="00D84BA2">
      <w:pPr>
        <w:pStyle w:val="DPCbody"/>
      </w:pPr>
      <w:r w:rsidRPr="004D19B3">
        <w:rPr>
          <w:b/>
          <w:bCs/>
        </w:rPr>
        <w:t>Step 2:</w:t>
      </w:r>
      <w:r>
        <w:t xml:space="preserve"> </w:t>
      </w:r>
      <w:r w:rsidR="00D84BA2">
        <w:t xml:space="preserve">Visit </w:t>
      </w:r>
      <w:hyperlink r:id="rId28" w:history="1">
        <w:r w:rsidRPr="0080515E">
          <w:rPr>
            <w:rStyle w:val="Hyperlink"/>
          </w:rPr>
          <w:t>https://www.icnvic.org.au/VIPP</w:t>
        </w:r>
      </w:hyperlink>
      <w:r>
        <w:t xml:space="preserve"> </w:t>
      </w:r>
      <w:r w:rsidR="00D84BA2">
        <w:t xml:space="preserve">and create/log into </w:t>
      </w:r>
      <w:proofErr w:type="spellStart"/>
      <w:r w:rsidR="00D84BA2">
        <w:t>VMC</w:t>
      </w:r>
      <w:proofErr w:type="spellEnd"/>
      <w:r w:rsidR="00D84BA2">
        <w:t xml:space="preserve"> account.</w:t>
      </w:r>
    </w:p>
    <w:p w14:paraId="5B384EAC" w14:textId="1355EE2A" w:rsidR="00D84BA2" w:rsidRDefault="004D19B3" w:rsidP="00D84BA2">
      <w:pPr>
        <w:pStyle w:val="DPCbody"/>
      </w:pPr>
      <w:r w:rsidRPr="004D19B3">
        <w:rPr>
          <w:b/>
          <w:bCs/>
        </w:rPr>
        <w:t>Step 3:</w:t>
      </w:r>
      <w:r>
        <w:t xml:space="preserve"> </w:t>
      </w:r>
      <w:r w:rsidR="00D84BA2">
        <w:t xml:space="preserve">Upload Scope of Works or Specifications and any other appropriate drawings, plans, cost breakdown, or a document that details what is expected of the contractor) in the upload documents field. Alternatively, email the documents to </w:t>
      </w:r>
      <w:hyperlink r:id="rId29" w:history="1">
        <w:r w:rsidR="00D84BA2" w:rsidRPr="0080515E">
          <w:rPr>
            <w:rStyle w:val="Hyperlink"/>
          </w:rPr>
          <w:t>vippteam@icnvic.org.au</w:t>
        </w:r>
      </w:hyperlink>
      <w:r w:rsidR="00D84BA2">
        <w:t>.</w:t>
      </w:r>
    </w:p>
    <w:p w14:paraId="1A2F05B0" w14:textId="0D19FB39" w:rsidR="00D84BA2" w:rsidRDefault="004D19B3" w:rsidP="00D84BA2">
      <w:pPr>
        <w:pStyle w:val="DPCbody"/>
      </w:pPr>
      <w:r w:rsidRPr="004D19B3">
        <w:rPr>
          <w:b/>
          <w:bCs/>
        </w:rPr>
        <w:lastRenderedPageBreak/>
        <w:t>Step 4:</w:t>
      </w:r>
      <w:r>
        <w:t xml:space="preserve"> </w:t>
      </w:r>
      <w:r w:rsidR="00D84BA2">
        <w:t xml:space="preserve">Request for Contestability Assessment (a questionnaire determining the category of works). </w:t>
      </w:r>
    </w:p>
    <w:p w14:paraId="18F9E551" w14:textId="1DB0E519" w:rsidR="00D84BA2" w:rsidRDefault="004D19B3" w:rsidP="00D84BA2">
      <w:pPr>
        <w:pStyle w:val="DPCbody"/>
      </w:pPr>
      <w:r w:rsidRPr="004D19B3">
        <w:rPr>
          <w:b/>
          <w:bCs/>
        </w:rPr>
        <w:t>Step 5:</w:t>
      </w:r>
      <w:r>
        <w:t xml:space="preserve"> </w:t>
      </w:r>
      <w:r w:rsidR="00D84BA2">
        <w:t xml:space="preserve">Upon submission, </w:t>
      </w:r>
      <w:proofErr w:type="spellStart"/>
      <w:r w:rsidR="00D84BA2">
        <w:t>ICN</w:t>
      </w:r>
      <w:proofErr w:type="spellEnd"/>
      <w:r w:rsidR="00D84BA2">
        <w:t xml:space="preserve"> will review and provide a recommendation (ap</w:t>
      </w:r>
      <w:r w:rsidR="00DD1100">
        <w:t>p</w:t>
      </w:r>
      <w:r w:rsidR="00D84BA2">
        <w:t>r</w:t>
      </w:r>
      <w:r w:rsidR="00DD1100">
        <w:t>o</w:t>
      </w:r>
      <w:r w:rsidR="00D84BA2">
        <w:t>x</w:t>
      </w:r>
      <w:r w:rsidR="00DD1100">
        <w:t>imate</w:t>
      </w:r>
      <w:r w:rsidR="00D84BA2">
        <w:t xml:space="preserve"> 2 business days) on how Local Jobs First policy should be applied to the </w:t>
      </w:r>
      <w:r>
        <w:t>purchase/</w:t>
      </w:r>
      <w:r w:rsidR="00D84BA2">
        <w:t xml:space="preserve">project. </w:t>
      </w:r>
    </w:p>
    <w:p w14:paraId="397E7F1C" w14:textId="02A19876" w:rsidR="00F42360" w:rsidRDefault="00C87FE5" w:rsidP="00D84BA2">
      <w:pPr>
        <w:pStyle w:val="DPCbody"/>
      </w:pPr>
      <w:r w:rsidRPr="00C87FE5">
        <w:rPr>
          <w:b/>
          <w:bCs/>
        </w:rPr>
        <w:t>Step 6:</w:t>
      </w:r>
      <w:r>
        <w:t xml:space="preserve"> </w:t>
      </w:r>
      <w:r w:rsidR="00D84BA2">
        <w:t xml:space="preserve">The contestability assessment is then issued to the </w:t>
      </w:r>
      <w:r w:rsidR="0017489C">
        <w:t>Purchaser</w:t>
      </w:r>
      <w:r w:rsidR="00D84BA2">
        <w:t xml:space="preserve"> along with a Local Industry Development Plan (</w:t>
      </w:r>
      <w:proofErr w:type="spellStart"/>
      <w:r w:rsidR="00D84BA2">
        <w:t>LIDP</w:t>
      </w:r>
      <w:proofErr w:type="spellEnd"/>
      <w:r w:rsidR="00D84BA2">
        <w:t xml:space="preserve">) template. The </w:t>
      </w:r>
      <w:r w:rsidR="0017489C">
        <w:t xml:space="preserve">selected supplier from the </w:t>
      </w:r>
      <w:proofErr w:type="spellStart"/>
      <w:r w:rsidR="0017489C">
        <w:t>MFDP</w:t>
      </w:r>
      <w:proofErr w:type="spellEnd"/>
      <w:r w:rsidR="0017489C">
        <w:t xml:space="preserve"> panel</w:t>
      </w:r>
      <w:r w:rsidR="00D84BA2">
        <w:t xml:space="preserve"> must outline their local content commitment and how they will achieve it for all project subject to Local Jobs First.</w:t>
      </w:r>
    </w:p>
    <w:p w14:paraId="3E0A9B11" w14:textId="4A7C7E45" w:rsidR="00F42360" w:rsidRDefault="0017489C" w:rsidP="008E45A2">
      <w:pPr>
        <w:pStyle w:val="DPCbody"/>
      </w:pPr>
      <w:r w:rsidRPr="008E45A2">
        <w:rPr>
          <w:b/>
          <w:bCs/>
        </w:rPr>
        <w:t>Step 7:</w:t>
      </w:r>
      <w:r>
        <w:t xml:space="preserve"> Purchaser to monitor and report </w:t>
      </w:r>
      <w:proofErr w:type="spellStart"/>
      <w:r>
        <w:t>LIDP</w:t>
      </w:r>
      <w:proofErr w:type="spellEnd"/>
      <w:r>
        <w:t xml:space="preserve"> progress with the selected supplier. (Refer to Attachment 1 to Schedule 5 – </w:t>
      </w:r>
      <w:proofErr w:type="spellStart"/>
      <w:r>
        <w:t>LIDP</w:t>
      </w:r>
      <w:proofErr w:type="spellEnd"/>
      <w:r>
        <w:t xml:space="preserve"> Monitoring Table). </w:t>
      </w:r>
    </w:p>
    <w:p w14:paraId="6A5AF74D" w14:textId="77777777" w:rsidR="00F42360" w:rsidRDefault="00F42360"/>
    <w:p w14:paraId="759A3002" w14:textId="3BB5DA17" w:rsidR="00B63C56" w:rsidRPr="001645A7" w:rsidRDefault="00F42360" w:rsidP="008E45A2">
      <w:pPr>
        <w:pStyle w:val="DPCbody"/>
        <w:numPr>
          <w:ilvl w:val="0"/>
          <w:numId w:val="22"/>
        </w:numPr>
        <w:rPr>
          <w:b/>
          <w:bCs/>
        </w:rPr>
      </w:pPr>
      <w:r w:rsidRPr="001645A7">
        <w:rPr>
          <w:b/>
          <w:bCs/>
          <w:sz w:val="20"/>
          <w:szCs w:val="20"/>
        </w:rPr>
        <w:t xml:space="preserve">Note: Visit </w:t>
      </w:r>
      <w:hyperlink r:id="rId30" w:history="1">
        <w:r w:rsidR="008E45A2" w:rsidRPr="001645A7">
          <w:rPr>
            <w:rStyle w:val="Hyperlink"/>
            <w:b/>
            <w:bCs/>
            <w:sz w:val="20"/>
            <w:szCs w:val="20"/>
            <w:u w:val="none"/>
          </w:rPr>
          <w:t>https://localjobsfirst.vic.gov.au/about-us/key-documents</w:t>
        </w:r>
      </w:hyperlink>
      <w:r w:rsidR="008E45A2" w:rsidRPr="001645A7">
        <w:rPr>
          <w:b/>
          <w:bCs/>
          <w:sz w:val="20"/>
          <w:szCs w:val="20"/>
        </w:rPr>
        <w:t xml:space="preserve"> </w:t>
      </w:r>
      <w:r w:rsidRPr="001645A7">
        <w:rPr>
          <w:b/>
          <w:bCs/>
          <w:sz w:val="20"/>
          <w:szCs w:val="20"/>
        </w:rPr>
        <w:t xml:space="preserve">for documents regarding Local Jobs First Policy, Guideline, Development Plan and Contract Clauses. </w:t>
      </w:r>
      <w:r w:rsidR="00B63C56" w:rsidRPr="001645A7">
        <w:rPr>
          <w:b/>
          <w:bCs/>
        </w:rPr>
        <w:br w:type="page"/>
      </w:r>
    </w:p>
    <w:p w14:paraId="40BF09FA" w14:textId="7124F0AC" w:rsidR="00B63C56" w:rsidRPr="002C4D47" w:rsidRDefault="00B63C56" w:rsidP="00B63C56">
      <w:pPr>
        <w:pStyle w:val="Heading1"/>
      </w:pPr>
      <w:bookmarkStart w:id="27" w:name="_Toc33776655"/>
      <w:r>
        <w:lastRenderedPageBreak/>
        <w:t>Q&amp;A</w:t>
      </w:r>
      <w:bookmarkEnd w:id="27"/>
    </w:p>
    <w:p w14:paraId="6079EE7D" w14:textId="77777777" w:rsidR="00B63C56" w:rsidRPr="00B63C56" w:rsidRDefault="00B63C56" w:rsidP="00B63C56">
      <w:pPr>
        <w:pStyle w:val="DPCbody"/>
      </w:pPr>
    </w:p>
    <w:p w14:paraId="209C3BBB" w14:textId="5EB48937" w:rsidR="00736215" w:rsidRDefault="00A35488" w:rsidP="00A35488">
      <w:pPr>
        <w:pStyle w:val="DPCbody"/>
        <w:rPr>
          <w:b/>
          <w:bCs/>
        </w:rPr>
      </w:pPr>
      <w:r w:rsidRPr="00A35488">
        <w:rPr>
          <w:b/>
          <w:bCs/>
        </w:rPr>
        <w:t xml:space="preserve">Q1: </w:t>
      </w:r>
      <w:r>
        <w:rPr>
          <w:b/>
          <w:bCs/>
        </w:rPr>
        <w:t xml:space="preserve">What should I do if our department already have existing agreement with a supplier from previous SPC and wish to add additional devices to the fleet? </w:t>
      </w:r>
    </w:p>
    <w:p w14:paraId="4F0B7850" w14:textId="372E0E77" w:rsidR="00A35488" w:rsidRDefault="007262DC" w:rsidP="00A35488">
      <w:pPr>
        <w:pStyle w:val="DPCbody"/>
      </w:pPr>
      <w:r>
        <w:t xml:space="preserve">Any new devices/services required must be </w:t>
      </w:r>
      <w:r w:rsidR="002468F7">
        <w:t xml:space="preserve">acquired </w:t>
      </w:r>
      <w:r>
        <w:t xml:space="preserve">under this new SPC. </w:t>
      </w:r>
      <w:r w:rsidR="004135B1">
        <w:t xml:space="preserve">Executing a new CSA and PO is required. </w:t>
      </w:r>
    </w:p>
    <w:p w14:paraId="31A3D053" w14:textId="3086526C" w:rsidR="00A35488" w:rsidRDefault="00A35488" w:rsidP="00A35488">
      <w:pPr>
        <w:pStyle w:val="DPCbody"/>
        <w:rPr>
          <w:b/>
          <w:bCs/>
        </w:rPr>
      </w:pPr>
      <w:r w:rsidRPr="00A35488">
        <w:rPr>
          <w:b/>
          <w:bCs/>
        </w:rPr>
        <w:t xml:space="preserve">Q2: </w:t>
      </w:r>
      <w:r>
        <w:rPr>
          <w:b/>
          <w:bCs/>
        </w:rPr>
        <w:t xml:space="preserve">Are the Customer Service Agreement and Purchase Order Form mandatory? Can I amend anything to better suit my requirements? </w:t>
      </w:r>
    </w:p>
    <w:p w14:paraId="2C14C3A4" w14:textId="44F8DCF4" w:rsidR="00A35488" w:rsidRPr="004135B1" w:rsidRDefault="004135B1" w:rsidP="00A35488">
      <w:pPr>
        <w:pStyle w:val="DPCbody"/>
      </w:pPr>
      <w:r w:rsidRPr="004135B1">
        <w:t xml:space="preserve">Yes, </w:t>
      </w:r>
      <w:r>
        <w:t xml:space="preserve">both documents are mandatory. CSA gives Purchasers the opportunity to define any specific requirements or terms and conditions as a blanket statement. Purchase Order Form outline each individual order requirement including delivery locations, times and reporting template. If any of the sections are not applicable the Purchasers can amend to better suit the requirements. </w:t>
      </w:r>
    </w:p>
    <w:p w14:paraId="07CCD63F" w14:textId="6F699D3A" w:rsidR="00A35488" w:rsidRDefault="00A35488" w:rsidP="00A35488">
      <w:pPr>
        <w:pStyle w:val="DPCbody"/>
        <w:rPr>
          <w:b/>
          <w:bCs/>
        </w:rPr>
      </w:pPr>
      <w:r>
        <w:rPr>
          <w:b/>
          <w:bCs/>
        </w:rPr>
        <w:t xml:space="preserve">Q3: We have done the cost analysis and found the rates under this new SPC are much more competitive. What should I do to transit from the previous SPC to the current one? </w:t>
      </w:r>
    </w:p>
    <w:p w14:paraId="41C1BA46" w14:textId="0E9D546A" w:rsidR="00A35488" w:rsidRDefault="003C59E4" w:rsidP="00A35488">
      <w:pPr>
        <w:pStyle w:val="DPCbody"/>
      </w:pPr>
      <w:r>
        <w:t xml:space="preserve">If a Purchaser has an existing fleet with the </w:t>
      </w:r>
      <w:r w:rsidR="002468F7">
        <w:t>previous</w:t>
      </w:r>
      <w:r>
        <w:t xml:space="preserve"> suppliers (Fuji Xerox, Konica Minolta or Lexmark), </w:t>
      </w:r>
      <w:r w:rsidR="002468F7">
        <w:t>DPC</w:t>
      </w:r>
      <w:r>
        <w:t xml:space="preserve"> encourag</w:t>
      </w:r>
      <w:r w:rsidR="002468F7">
        <w:t>es</w:t>
      </w:r>
      <w:r>
        <w:t xml:space="preserve"> that the Purchaser to discuss the opportunity of terminating the previous SPC and executing a new agreement under the new SPC but keeping the existing fleet as they are. </w:t>
      </w:r>
    </w:p>
    <w:p w14:paraId="115BED27" w14:textId="703BEF5D" w:rsidR="003C59E4" w:rsidRPr="003C59E4" w:rsidRDefault="003C59E4" w:rsidP="00A35488">
      <w:pPr>
        <w:pStyle w:val="DPCbody"/>
      </w:pPr>
      <w:r>
        <w:t xml:space="preserve">If a Purchaser decides to move from previous SPC to a </w:t>
      </w:r>
      <w:r w:rsidR="00F81A55">
        <w:t>different</w:t>
      </w:r>
      <w:r>
        <w:t xml:space="preserve"> SPC supplier, Transition In &amp; Transition Out process are to be followed under the agreement. </w:t>
      </w:r>
    </w:p>
    <w:p w14:paraId="55B25BB4" w14:textId="5E258AF6" w:rsidR="00A35488" w:rsidRDefault="00A35488" w:rsidP="00A35488">
      <w:pPr>
        <w:pStyle w:val="DPCbody"/>
        <w:rPr>
          <w:b/>
          <w:bCs/>
        </w:rPr>
      </w:pPr>
      <w:r>
        <w:rPr>
          <w:b/>
          <w:bCs/>
        </w:rPr>
        <w:t xml:space="preserve">Q4: </w:t>
      </w:r>
      <w:r w:rsidR="00A458FB">
        <w:rPr>
          <w:b/>
          <w:bCs/>
        </w:rPr>
        <w:t xml:space="preserve">What if my department wish to purchase a device or service that is not on this SPC? </w:t>
      </w:r>
    </w:p>
    <w:p w14:paraId="6150E352" w14:textId="654F59EC" w:rsidR="00A458FB" w:rsidRDefault="00A458FB" w:rsidP="00A35488">
      <w:pPr>
        <w:pStyle w:val="DPCbody"/>
      </w:pPr>
      <w:r w:rsidRPr="00A458FB">
        <w:t xml:space="preserve">If </w:t>
      </w:r>
      <w:r>
        <w:t xml:space="preserve">you are a </w:t>
      </w:r>
      <w:r w:rsidR="00463438">
        <w:t>M</w:t>
      </w:r>
      <w:r>
        <w:t xml:space="preserve">andated department, you must provide sufficient information on the rationale and seek exemption </w:t>
      </w:r>
      <w:r w:rsidR="00463438">
        <w:t>approval from DPC before commit</w:t>
      </w:r>
      <w:r w:rsidR="00F81A55">
        <w:t>ment</w:t>
      </w:r>
      <w:r w:rsidR="00463438">
        <w:t xml:space="preserve"> to the purchase. Exemption approval is not required for Non-Mandated Purchasers. </w:t>
      </w:r>
    </w:p>
    <w:p w14:paraId="02B39B3A" w14:textId="2F8D52C6" w:rsidR="00376FC1" w:rsidRPr="00376FC1" w:rsidRDefault="00376FC1" w:rsidP="00A35488">
      <w:pPr>
        <w:pStyle w:val="DPCbody"/>
        <w:rPr>
          <w:b/>
          <w:bCs/>
        </w:rPr>
      </w:pPr>
      <w:r w:rsidRPr="00376FC1">
        <w:rPr>
          <w:b/>
          <w:bCs/>
        </w:rPr>
        <w:t xml:space="preserve">Q5: </w:t>
      </w:r>
      <w:r>
        <w:rPr>
          <w:b/>
          <w:bCs/>
        </w:rPr>
        <w:t xml:space="preserve">Do I need to conduct a tender to select a supplier from the panel? </w:t>
      </w:r>
    </w:p>
    <w:p w14:paraId="59140057" w14:textId="2E03311E" w:rsidR="00376FC1" w:rsidRDefault="00376FC1" w:rsidP="00A35488">
      <w:pPr>
        <w:pStyle w:val="DPCbody"/>
      </w:pPr>
      <w:r>
        <w:t>A full tender is not required. As the purpose of the SPC</w:t>
      </w:r>
      <w:r w:rsidR="005B728B">
        <w:t>,</w:t>
      </w:r>
      <w:r>
        <w:t xml:space="preserve"> a detail</w:t>
      </w:r>
      <w:r w:rsidR="005B728B">
        <w:t>ed</w:t>
      </w:r>
      <w:r>
        <w:t xml:space="preserve"> commercial</w:t>
      </w:r>
      <w:r w:rsidR="005B728B">
        <w:t xml:space="preserve"> analysis, risk assessment and legal negotiation have already been done by DPC. Purchasers simply need to provide the requirements on the </w:t>
      </w:r>
      <w:proofErr w:type="spellStart"/>
      <w:r w:rsidR="005B728B">
        <w:t>MFDP</w:t>
      </w:r>
      <w:proofErr w:type="spellEnd"/>
      <w:r w:rsidR="005B728B">
        <w:t xml:space="preserve"> and request the panel suppliers to perform a Discovery/Audit Process to submit a Fit for Purpose quote/proposal.</w:t>
      </w:r>
    </w:p>
    <w:p w14:paraId="338C0649" w14:textId="645F52D0" w:rsidR="00376FC1" w:rsidRDefault="00376FC1" w:rsidP="00A35488">
      <w:pPr>
        <w:pStyle w:val="DPCbody"/>
        <w:rPr>
          <w:b/>
          <w:bCs/>
        </w:rPr>
      </w:pPr>
      <w:r w:rsidRPr="00376FC1">
        <w:rPr>
          <w:b/>
          <w:bCs/>
        </w:rPr>
        <w:t>Q</w:t>
      </w:r>
      <w:r>
        <w:rPr>
          <w:b/>
          <w:bCs/>
        </w:rPr>
        <w:t>6</w:t>
      </w:r>
      <w:r w:rsidRPr="00376FC1">
        <w:rPr>
          <w:b/>
          <w:bCs/>
        </w:rPr>
        <w:t>: How many quotes</w:t>
      </w:r>
      <w:r w:rsidR="005B728B">
        <w:rPr>
          <w:b/>
          <w:bCs/>
        </w:rPr>
        <w:t>/proposals</w:t>
      </w:r>
      <w:r w:rsidRPr="00376FC1">
        <w:rPr>
          <w:b/>
          <w:bCs/>
        </w:rPr>
        <w:t xml:space="preserve"> should I obtain from the panel suppliers </w:t>
      </w:r>
      <w:r>
        <w:rPr>
          <w:b/>
          <w:bCs/>
        </w:rPr>
        <w:t xml:space="preserve">for my procurement activity? </w:t>
      </w:r>
    </w:p>
    <w:p w14:paraId="28779D61" w14:textId="7D45D9DC" w:rsidR="00376FC1" w:rsidRDefault="00376FC1" w:rsidP="00A35488">
      <w:pPr>
        <w:pStyle w:val="DPCbody"/>
      </w:pPr>
      <w:r w:rsidRPr="00376FC1">
        <w:t xml:space="preserve">It </w:t>
      </w:r>
      <w:r w:rsidR="005B728B">
        <w:t>depends on each Purchaser’s departmental procurement policy</w:t>
      </w:r>
      <w:r w:rsidR="00F81A55">
        <w:t xml:space="preserve"> and </w:t>
      </w:r>
      <w:proofErr w:type="spellStart"/>
      <w:r w:rsidR="00F81A55">
        <w:t>MFDP</w:t>
      </w:r>
      <w:proofErr w:type="spellEnd"/>
      <w:r w:rsidR="00F81A55">
        <w:t xml:space="preserve"> strategy</w:t>
      </w:r>
      <w:r w:rsidR="005B728B">
        <w:t xml:space="preserve">. </w:t>
      </w:r>
      <w:r w:rsidR="002468F7">
        <w:t>DPC recommends at least 3 quotes to get a competitive price.</w:t>
      </w:r>
    </w:p>
    <w:p w14:paraId="4419E41F" w14:textId="52EF9C81" w:rsidR="001979FD" w:rsidRDefault="001979FD" w:rsidP="00A35488">
      <w:pPr>
        <w:pStyle w:val="DPCbody"/>
        <w:rPr>
          <w:b/>
          <w:bCs/>
        </w:rPr>
      </w:pPr>
      <w:r w:rsidRPr="001979FD">
        <w:rPr>
          <w:b/>
          <w:bCs/>
        </w:rPr>
        <w:t xml:space="preserve">Q7: </w:t>
      </w:r>
      <w:r>
        <w:rPr>
          <w:b/>
          <w:bCs/>
        </w:rPr>
        <w:t xml:space="preserve">Which supplier on this panel provides the best rates? </w:t>
      </w:r>
    </w:p>
    <w:p w14:paraId="1CEE499E" w14:textId="2AE932F1" w:rsidR="00D22CE0" w:rsidRPr="0020684D" w:rsidRDefault="0020684D" w:rsidP="00A35488">
      <w:pPr>
        <w:pStyle w:val="DPCbody"/>
      </w:pPr>
      <w:r w:rsidRPr="0020684D">
        <w:lastRenderedPageBreak/>
        <w:t xml:space="preserve">It is not </w:t>
      </w:r>
      <w:r>
        <w:t>recommended to compare only the unit cost side by side. All the devices in the Price List meet the minimum specification but ha</w:t>
      </w:r>
      <w:r w:rsidR="008A1A79">
        <w:t>ve</w:t>
      </w:r>
      <w:r>
        <w:t xml:space="preserve"> different strength</w:t>
      </w:r>
      <w:r w:rsidR="008A1A79">
        <w:t>s</w:t>
      </w:r>
      <w:r>
        <w:t xml:space="preserve"> and features. Purchasers should determine its own Value for Money calculation based on a mixture of technical and commercial requirements. </w:t>
      </w:r>
    </w:p>
    <w:p w14:paraId="4045E9F4" w14:textId="4012D62F" w:rsidR="00D22CE0" w:rsidRDefault="00D22CE0" w:rsidP="00A35488">
      <w:pPr>
        <w:pStyle w:val="DPCbody"/>
        <w:rPr>
          <w:b/>
          <w:bCs/>
        </w:rPr>
      </w:pPr>
      <w:r>
        <w:rPr>
          <w:b/>
          <w:bCs/>
        </w:rPr>
        <w:t xml:space="preserve">Q8: For Purchase Outright, are there any consumables (inks &amp; other) listed in the Price List? </w:t>
      </w:r>
    </w:p>
    <w:p w14:paraId="2DAFA7A3" w14:textId="219838C8" w:rsidR="00D22CE0" w:rsidRPr="0075093A" w:rsidRDefault="0075093A" w:rsidP="00A35488">
      <w:pPr>
        <w:pStyle w:val="DPCbody"/>
      </w:pPr>
      <w:r w:rsidRPr="0075093A">
        <w:t xml:space="preserve">No consumables are listed </w:t>
      </w:r>
      <w:r>
        <w:t>as they are managed by the Purchasers for Purchase Outright</w:t>
      </w:r>
      <w:r w:rsidRPr="0075093A">
        <w:t xml:space="preserve">. </w:t>
      </w:r>
      <w:r>
        <w:t>However, a</w:t>
      </w:r>
      <w:r w:rsidRPr="0075093A">
        <w:t xml:space="preserve">n MPS overlay on a purchased </w:t>
      </w:r>
      <w:r>
        <w:t>device</w:t>
      </w:r>
      <w:r w:rsidRPr="0075093A">
        <w:t xml:space="preserve"> include</w:t>
      </w:r>
      <w:r>
        <w:t>s</w:t>
      </w:r>
      <w:r w:rsidRPr="0075093A">
        <w:t xml:space="preserve"> the </w:t>
      </w:r>
      <w:r w:rsidR="00DD1100">
        <w:t>replenishment of</w:t>
      </w:r>
      <w:r>
        <w:t xml:space="preserve"> the </w:t>
      </w:r>
      <w:r w:rsidRPr="0075093A">
        <w:t>consumables</w:t>
      </w:r>
      <w:r>
        <w:t>.</w:t>
      </w:r>
    </w:p>
    <w:p w14:paraId="55AD203C" w14:textId="712C2A92" w:rsidR="00736215" w:rsidRDefault="00D22CE0" w:rsidP="00E30B92">
      <w:pPr>
        <w:pStyle w:val="DPCbody"/>
        <w:rPr>
          <w:b/>
          <w:bCs/>
        </w:rPr>
      </w:pPr>
      <w:r>
        <w:rPr>
          <w:b/>
          <w:bCs/>
        </w:rPr>
        <w:t xml:space="preserve">Q9: For Supplier Owned/MPS models, is there a minimum number of print volumes or period commitment required? </w:t>
      </w:r>
    </w:p>
    <w:p w14:paraId="466A2112" w14:textId="16EEA8FA" w:rsidR="00E30B92" w:rsidRDefault="0075093A" w:rsidP="00E30B92">
      <w:pPr>
        <w:pStyle w:val="DPCbody"/>
      </w:pPr>
      <w:r w:rsidRPr="0075093A">
        <w:t xml:space="preserve">The MPS </w:t>
      </w:r>
      <w:r>
        <w:t xml:space="preserve">pricing is a volume tier based structure but there is no minimum print volume or term commitment required. </w:t>
      </w:r>
    </w:p>
    <w:p w14:paraId="5CD5494C" w14:textId="59065258" w:rsidR="00FC4FAB" w:rsidRDefault="00FC4FAB" w:rsidP="00E30B92">
      <w:pPr>
        <w:pStyle w:val="DPCbody"/>
        <w:rPr>
          <w:b/>
          <w:bCs/>
        </w:rPr>
      </w:pPr>
      <w:r w:rsidRPr="00FC4FAB">
        <w:rPr>
          <w:b/>
          <w:bCs/>
        </w:rPr>
        <w:t xml:space="preserve">Q10: What if I want to lease </w:t>
      </w:r>
      <w:proofErr w:type="spellStart"/>
      <w:r w:rsidRPr="00FC4FAB">
        <w:rPr>
          <w:b/>
          <w:bCs/>
        </w:rPr>
        <w:t>MFDPs</w:t>
      </w:r>
      <w:proofErr w:type="spellEnd"/>
      <w:r w:rsidRPr="00FC4FAB">
        <w:rPr>
          <w:b/>
          <w:bCs/>
        </w:rPr>
        <w:t xml:space="preserve">? </w:t>
      </w:r>
    </w:p>
    <w:p w14:paraId="6291DC33" w14:textId="5AA0FB7F" w:rsidR="00FC4FAB" w:rsidRPr="00FC4FAB" w:rsidRDefault="00FC4FAB" w:rsidP="00E30B92">
      <w:pPr>
        <w:pStyle w:val="DPCbody"/>
      </w:pPr>
      <w:r w:rsidRPr="00FC4FAB">
        <w:t>Leas</w:t>
      </w:r>
      <w:r>
        <w:t>ing is not an option under this SPC.</w:t>
      </w:r>
      <w:r w:rsidRPr="00FC4FAB">
        <w:t xml:space="preserve"> The SPC pric</w:t>
      </w:r>
      <w:r>
        <w:t xml:space="preserve">ing and </w:t>
      </w:r>
      <w:r w:rsidRPr="00FC4FAB">
        <w:t>offer</w:t>
      </w:r>
      <w:r>
        <w:t>s</w:t>
      </w:r>
      <w:r w:rsidRPr="00FC4FAB">
        <w:t xml:space="preserve"> </w:t>
      </w:r>
      <w:r>
        <w:t>are</w:t>
      </w:r>
      <w:r w:rsidRPr="00FC4FAB">
        <w:t xml:space="preserve"> strictly between government </w:t>
      </w:r>
      <w:r>
        <w:t>Purchasers</w:t>
      </w:r>
      <w:r w:rsidRPr="00FC4FAB">
        <w:t xml:space="preserve"> and </w:t>
      </w:r>
      <w:r>
        <w:t xml:space="preserve">panel </w:t>
      </w:r>
      <w:r w:rsidRPr="00FC4FAB">
        <w:t xml:space="preserve">suppliers only. </w:t>
      </w:r>
      <w:r>
        <w:t>The</w:t>
      </w:r>
      <w:r w:rsidRPr="00FC4FAB">
        <w:t xml:space="preserve"> </w:t>
      </w:r>
      <w:r>
        <w:t>purchase detail is not to be shared with a leasing company or a</w:t>
      </w:r>
      <w:r w:rsidRPr="00FC4FAB">
        <w:t xml:space="preserve"> 3rd party. </w:t>
      </w:r>
      <w:r>
        <w:t xml:space="preserve"> DPC encourages Purchasers to explore MPS option if there’s any capital exp</w:t>
      </w:r>
      <w:r w:rsidR="00354934">
        <w:t>en</w:t>
      </w:r>
      <w:r>
        <w:t xml:space="preserve">se concerns. </w:t>
      </w:r>
    </w:p>
    <w:p w14:paraId="2472C690" w14:textId="77777777" w:rsidR="00736215" w:rsidRPr="00736215" w:rsidRDefault="00736215" w:rsidP="00736215"/>
    <w:p w14:paraId="3DA817D8" w14:textId="77777777" w:rsidR="0020684D" w:rsidRDefault="0020684D">
      <w:pPr>
        <w:rPr>
          <w:rFonts w:asciiTheme="majorHAnsi" w:eastAsia="MS Gothic" w:hAnsiTheme="majorHAnsi" w:cs="Arial"/>
          <w:bCs/>
          <w:color w:val="0072CE"/>
          <w:kern w:val="32"/>
          <w:sz w:val="52"/>
          <w:szCs w:val="52"/>
        </w:rPr>
      </w:pPr>
      <w:r>
        <w:br w:type="page"/>
      </w:r>
    </w:p>
    <w:p w14:paraId="03E22916" w14:textId="7C35F940" w:rsidR="00B63C56" w:rsidRDefault="00E1372F" w:rsidP="004135B1">
      <w:pPr>
        <w:pStyle w:val="Heading1"/>
      </w:pPr>
      <w:bookmarkStart w:id="28" w:name="_Toc33776656"/>
      <w:r>
        <w:lastRenderedPageBreak/>
        <w:t>C</w:t>
      </w:r>
      <w:r w:rsidR="00B63C56">
        <w:t>ontact detail</w:t>
      </w:r>
      <w:bookmarkEnd w:id="28"/>
    </w:p>
    <w:p w14:paraId="0B165D2A" w14:textId="00AFA1EA" w:rsidR="00B63C56" w:rsidRDefault="00E834CE" w:rsidP="00B63C56">
      <w:pPr>
        <w:pStyle w:val="DPCbody"/>
      </w:pPr>
      <w:r>
        <w:t xml:space="preserve">This SPC is managed by DPC. </w:t>
      </w:r>
      <w:r w:rsidR="00622F97">
        <w:t xml:space="preserve">If you have any questions </w:t>
      </w:r>
      <w:r w:rsidR="00C64675">
        <w:t>in regard to</w:t>
      </w:r>
      <w:r w:rsidR="00622F97">
        <w:t xml:space="preserve"> contract or if you need any assistance in your </w:t>
      </w:r>
      <w:proofErr w:type="spellStart"/>
      <w:r w:rsidR="00622F97">
        <w:t>MFDP</w:t>
      </w:r>
      <w:proofErr w:type="spellEnd"/>
      <w:r w:rsidR="00622F97">
        <w:t xml:space="preserve"> procurement activities, please contact: </w:t>
      </w:r>
    </w:p>
    <w:p w14:paraId="66424148" w14:textId="77777777" w:rsidR="00622F97" w:rsidRPr="00B63C56" w:rsidRDefault="00622F97" w:rsidP="00B63C56">
      <w:pPr>
        <w:pStyle w:val="DPCbody"/>
      </w:pPr>
    </w:p>
    <w:p w14:paraId="391EFDC1" w14:textId="634BBB20" w:rsidR="00736215" w:rsidRPr="00622F97" w:rsidRDefault="00622F97" w:rsidP="00736215">
      <w:pPr>
        <w:tabs>
          <w:tab w:val="left" w:pos="1320"/>
        </w:tabs>
        <w:rPr>
          <w:rFonts w:asciiTheme="minorHAnsi" w:hAnsiTheme="minorHAnsi" w:cstheme="minorHAnsi"/>
          <w:sz w:val="22"/>
          <w:szCs w:val="22"/>
        </w:rPr>
      </w:pPr>
      <w:r w:rsidRPr="00622F97">
        <w:rPr>
          <w:rFonts w:asciiTheme="minorHAnsi" w:hAnsiTheme="minorHAnsi" w:cstheme="minorHAnsi"/>
          <w:b/>
          <w:bCs/>
          <w:sz w:val="22"/>
          <w:szCs w:val="22"/>
          <w:lang w:eastAsia="en-AU"/>
        </w:rPr>
        <w:t xml:space="preserve">Ura Liao </w:t>
      </w:r>
      <w:r w:rsidRPr="00622F97">
        <w:rPr>
          <w:rFonts w:asciiTheme="minorHAnsi" w:hAnsiTheme="minorHAnsi" w:cstheme="minorHAnsi"/>
          <w:sz w:val="22"/>
          <w:szCs w:val="22"/>
          <w:lang w:eastAsia="en-AU"/>
        </w:rPr>
        <w:t xml:space="preserve">| Contracts Manager - Hardware | </w:t>
      </w:r>
      <w:proofErr w:type="spellStart"/>
      <w:r w:rsidRPr="00622F97">
        <w:rPr>
          <w:rFonts w:asciiTheme="minorHAnsi" w:hAnsiTheme="minorHAnsi" w:cstheme="minorHAnsi"/>
          <w:sz w:val="22"/>
          <w:szCs w:val="22"/>
          <w:lang w:eastAsia="en-AU"/>
        </w:rPr>
        <w:t>W</w:t>
      </w:r>
      <w:r w:rsidR="00C64675">
        <w:rPr>
          <w:rFonts w:asciiTheme="minorHAnsi" w:hAnsiTheme="minorHAnsi" w:cstheme="minorHAnsi"/>
          <w:sz w:val="22"/>
          <w:szCs w:val="22"/>
          <w:lang w:eastAsia="en-AU"/>
        </w:rPr>
        <w:t>O</w:t>
      </w:r>
      <w:r w:rsidRPr="00622F97">
        <w:rPr>
          <w:rFonts w:asciiTheme="minorHAnsi" w:hAnsiTheme="minorHAnsi" w:cstheme="minorHAnsi"/>
          <w:sz w:val="22"/>
          <w:szCs w:val="22"/>
          <w:lang w:eastAsia="en-AU"/>
        </w:rPr>
        <w:t>VG</w:t>
      </w:r>
      <w:proofErr w:type="spellEnd"/>
      <w:r w:rsidRPr="00622F97">
        <w:rPr>
          <w:rFonts w:asciiTheme="minorHAnsi" w:hAnsiTheme="minorHAnsi" w:cstheme="minorHAnsi"/>
          <w:sz w:val="22"/>
          <w:szCs w:val="22"/>
          <w:lang w:eastAsia="en-AU"/>
        </w:rPr>
        <w:t xml:space="preserve"> ICT Procurement</w:t>
      </w:r>
      <w:r w:rsidRPr="00622F97">
        <w:rPr>
          <w:rFonts w:asciiTheme="minorHAnsi" w:hAnsiTheme="minorHAnsi" w:cstheme="minorHAnsi"/>
          <w:sz w:val="22"/>
          <w:szCs w:val="22"/>
          <w:lang w:eastAsia="en-AU"/>
        </w:rPr>
        <w:br/>
        <w:t>Department of Premier and Cabinet  |  Level 45, 80 Collins Street, Melbourne Victoria 3000</w:t>
      </w:r>
      <w:r w:rsidRPr="00622F97">
        <w:rPr>
          <w:rFonts w:asciiTheme="minorHAnsi" w:hAnsiTheme="minorHAnsi" w:cstheme="minorHAnsi"/>
          <w:sz w:val="22"/>
          <w:szCs w:val="22"/>
          <w:lang w:eastAsia="en-AU"/>
        </w:rPr>
        <w:br/>
      </w:r>
      <w:r w:rsidRPr="00622F97">
        <w:rPr>
          <w:rFonts w:asciiTheme="minorHAnsi" w:hAnsiTheme="minorHAnsi" w:cstheme="minorHAnsi"/>
          <w:b/>
          <w:bCs/>
          <w:sz w:val="22"/>
          <w:szCs w:val="22"/>
          <w:lang w:eastAsia="en-AU"/>
        </w:rPr>
        <w:t>P</w:t>
      </w:r>
      <w:r w:rsidRPr="00622F97">
        <w:rPr>
          <w:rFonts w:asciiTheme="minorHAnsi" w:hAnsiTheme="minorHAnsi" w:cstheme="minorHAnsi"/>
          <w:sz w:val="22"/>
          <w:szCs w:val="22"/>
          <w:lang w:eastAsia="en-AU"/>
        </w:rPr>
        <w:t> (03) 7017 3272</w:t>
      </w:r>
      <w:r w:rsidRPr="00622F97">
        <w:rPr>
          <w:rFonts w:asciiTheme="minorHAnsi" w:hAnsiTheme="minorHAnsi" w:cstheme="minorHAnsi"/>
          <w:b/>
          <w:bCs/>
          <w:sz w:val="22"/>
          <w:szCs w:val="22"/>
          <w:lang w:eastAsia="en-AU"/>
        </w:rPr>
        <w:t> M</w:t>
      </w:r>
      <w:r w:rsidRPr="00622F97">
        <w:rPr>
          <w:rFonts w:asciiTheme="minorHAnsi" w:hAnsiTheme="minorHAnsi" w:cstheme="minorHAnsi"/>
          <w:sz w:val="22"/>
          <w:szCs w:val="22"/>
          <w:lang w:eastAsia="en-AU"/>
        </w:rPr>
        <w:t> 0424 850 711</w:t>
      </w:r>
      <w:r w:rsidR="00736215" w:rsidRPr="00622F97">
        <w:rPr>
          <w:rFonts w:asciiTheme="minorHAnsi" w:hAnsiTheme="minorHAnsi" w:cstheme="minorHAnsi"/>
          <w:sz w:val="22"/>
          <w:szCs w:val="22"/>
        </w:rPr>
        <w:tab/>
      </w:r>
    </w:p>
    <w:p w14:paraId="2791B125" w14:textId="28AA143D" w:rsidR="00736215" w:rsidRPr="00622F97" w:rsidRDefault="006415DF">
      <w:pPr>
        <w:rPr>
          <w:rFonts w:asciiTheme="minorHAnsi" w:hAnsiTheme="minorHAnsi" w:cstheme="minorHAnsi"/>
          <w:sz w:val="22"/>
          <w:szCs w:val="22"/>
        </w:rPr>
      </w:pPr>
      <w:hyperlink r:id="rId31" w:history="1">
        <w:r w:rsidR="00622F97" w:rsidRPr="00622F97">
          <w:rPr>
            <w:rStyle w:val="Hyperlink"/>
            <w:rFonts w:asciiTheme="minorHAnsi" w:hAnsiTheme="minorHAnsi" w:cstheme="minorHAnsi"/>
            <w:sz w:val="22"/>
            <w:szCs w:val="22"/>
          </w:rPr>
          <w:t>ura.liao@dpc.vic.gov.au</w:t>
        </w:r>
      </w:hyperlink>
    </w:p>
    <w:p w14:paraId="46204554" w14:textId="1FD72B99" w:rsidR="00622F97" w:rsidRPr="00622F97" w:rsidRDefault="00622F97">
      <w:pPr>
        <w:rPr>
          <w:rFonts w:asciiTheme="minorHAnsi" w:hAnsiTheme="minorHAnsi" w:cstheme="minorHAnsi"/>
          <w:sz w:val="22"/>
          <w:szCs w:val="22"/>
        </w:rPr>
      </w:pPr>
    </w:p>
    <w:p w14:paraId="1CB05258" w14:textId="77777777" w:rsidR="00622F97" w:rsidRPr="00622F97" w:rsidRDefault="00622F97">
      <w:pPr>
        <w:rPr>
          <w:rFonts w:asciiTheme="minorHAnsi" w:hAnsiTheme="minorHAnsi" w:cstheme="minorHAnsi"/>
          <w:sz w:val="22"/>
          <w:szCs w:val="22"/>
        </w:rPr>
      </w:pPr>
    </w:p>
    <w:p w14:paraId="38ABE9FB" w14:textId="5D0BA5FB" w:rsidR="00622F97" w:rsidRPr="00622F97" w:rsidRDefault="00622F97" w:rsidP="00622F97">
      <w:pPr>
        <w:tabs>
          <w:tab w:val="left" w:pos="1320"/>
        </w:tabs>
        <w:rPr>
          <w:rFonts w:asciiTheme="minorHAnsi" w:hAnsiTheme="minorHAnsi" w:cstheme="minorHAnsi"/>
          <w:sz w:val="22"/>
          <w:szCs w:val="22"/>
        </w:rPr>
      </w:pPr>
      <w:r>
        <w:rPr>
          <w:rFonts w:asciiTheme="minorHAnsi" w:hAnsiTheme="minorHAnsi" w:cstheme="minorHAnsi"/>
          <w:b/>
          <w:bCs/>
          <w:sz w:val="22"/>
          <w:szCs w:val="22"/>
          <w:lang w:eastAsia="en-AU"/>
        </w:rPr>
        <w:t>Andrew Kenter</w:t>
      </w:r>
      <w:r w:rsidRPr="00622F97">
        <w:rPr>
          <w:rFonts w:asciiTheme="minorHAnsi" w:hAnsiTheme="minorHAnsi" w:cstheme="minorHAnsi"/>
          <w:b/>
          <w:bCs/>
          <w:sz w:val="22"/>
          <w:szCs w:val="22"/>
          <w:lang w:eastAsia="en-AU"/>
        </w:rPr>
        <w:t xml:space="preserve"> </w:t>
      </w:r>
      <w:r w:rsidRPr="00622F97">
        <w:rPr>
          <w:rFonts w:asciiTheme="minorHAnsi" w:hAnsiTheme="minorHAnsi" w:cstheme="minorHAnsi"/>
          <w:sz w:val="22"/>
          <w:szCs w:val="22"/>
          <w:lang w:eastAsia="en-AU"/>
        </w:rPr>
        <w:t xml:space="preserve">| </w:t>
      </w:r>
      <w:r>
        <w:rPr>
          <w:rFonts w:asciiTheme="minorHAnsi" w:hAnsiTheme="minorHAnsi" w:cstheme="minorHAnsi"/>
          <w:sz w:val="22"/>
          <w:szCs w:val="22"/>
          <w:lang w:eastAsia="en-AU"/>
        </w:rPr>
        <w:t>Category</w:t>
      </w:r>
      <w:r w:rsidRPr="00622F97">
        <w:rPr>
          <w:rFonts w:asciiTheme="minorHAnsi" w:hAnsiTheme="minorHAnsi" w:cstheme="minorHAnsi"/>
          <w:sz w:val="22"/>
          <w:szCs w:val="22"/>
          <w:lang w:eastAsia="en-AU"/>
        </w:rPr>
        <w:t xml:space="preserve"> Manager - Hardware | </w:t>
      </w:r>
      <w:proofErr w:type="spellStart"/>
      <w:r w:rsidRPr="00622F97">
        <w:rPr>
          <w:rFonts w:asciiTheme="minorHAnsi" w:hAnsiTheme="minorHAnsi" w:cstheme="minorHAnsi"/>
          <w:sz w:val="22"/>
          <w:szCs w:val="22"/>
          <w:lang w:eastAsia="en-AU"/>
        </w:rPr>
        <w:t>W</w:t>
      </w:r>
      <w:r w:rsidR="00C64675">
        <w:rPr>
          <w:rFonts w:asciiTheme="minorHAnsi" w:hAnsiTheme="minorHAnsi" w:cstheme="minorHAnsi"/>
          <w:sz w:val="22"/>
          <w:szCs w:val="22"/>
          <w:lang w:eastAsia="en-AU"/>
        </w:rPr>
        <w:t>O</w:t>
      </w:r>
      <w:r w:rsidRPr="00622F97">
        <w:rPr>
          <w:rFonts w:asciiTheme="minorHAnsi" w:hAnsiTheme="minorHAnsi" w:cstheme="minorHAnsi"/>
          <w:sz w:val="22"/>
          <w:szCs w:val="22"/>
          <w:lang w:eastAsia="en-AU"/>
        </w:rPr>
        <w:t>VG</w:t>
      </w:r>
      <w:proofErr w:type="spellEnd"/>
      <w:r w:rsidRPr="00622F97">
        <w:rPr>
          <w:rFonts w:asciiTheme="minorHAnsi" w:hAnsiTheme="minorHAnsi" w:cstheme="minorHAnsi"/>
          <w:sz w:val="22"/>
          <w:szCs w:val="22"/>
          <w:lang w:eastAsia="en-AU"/>
        </w:rPr>
        <w:t xml:space="preserve"> ICT Procurement</w:t>
      </w:r>
      <w:r w:rsidRPr="00622F97">
        <w:rPr>
          <w:rFonts w:asciiTheme="minorHAnsi" w:hAnsiTheme="minorHAnsi" w:cstheme="minorHAnsi"/>
          <w:sz w:val="22"/>
          <w:szCs w:val="22"/>
          <w:lang w:eastAsia="en-AU"/>
        </w:rPr>
        <w:br/>
        <w:t>Department of Premier and Cabinet  |  Level 45, 80 Collins Street, Melbourne Victoria 3000</w:t>
      </w:r>
      <w:r w:rsidRPr="00622F97">
        <w:rPr>
          <w:rFonts w:asciiTheme="minorHAnsi" w:hAnsiTheme="minorHAnsi" w:cstheme="minorHAnsi"/>
          <w:sz w:val="22"/>
          <w:szCs w:val="22"/>
          <w:lang w:eastAsia="en-AU"/>
        </w:rPr>
        <w:br/>
      </w:r>
      <w:r w:rsidRPr="00622F97">
        <w:rPr>
          <w:rFonts w:asciiTheme="minorHAnsi" w:hAnsiTheme="minorHAnsi" w:cstheme="minorHAnsi"/>
          <w:b/>
          <w:bCs/>
          <w:sz w:val="22"/>
          <w:szCs w:val="22"/>
          <w:lang w:eastAsia="en-AU"/>
        </w:rPr>
        <w:t>M</w:t>
      </w:r>
      <w:r w:rsidRPr="00622F97">
        <w:rPr>
          <w:rFonts w:asciiTheme="minorHAnsi" w:hAnsiTheme="minorHAnsi" w:cstheme="minorHAnsi"/>
          <w:sz w:val="22"/>
          <w:szCs w:val="22"/>
          <w:lang w:eastAsia="en-AU"/>
        </w:rPr>
        <w:t> </w:t>
      </w:r>
      <w:r>
        <w:rPr>
          <w:rFonts w:asciiTheme="minorHAnsi" w:hAnsiTheme="minorHAnsi" w:cstheme="minorHAnsi"/>
          <w:sz w:val="22"/>
          <w:szCs w:val="22"/>
          <w:lang w:eastAsia="en-AU"/>
        </w:rPr>
        <w:t>0447 267 968</w:t>
      </w:r>
      <w:r w:rsidRPr="00622F97">
        <w:rPr>
          <w:rFonts w:asciiTheme="minorHAnsi" w:hAnsiTheme="minorHAnsi" w:cstheme="minorHAnsi"/>
          <w:sz w:val="22"/>
          <w:szCs w:val="22"/>
        </w:rPr>
        <w:tab/>
      </w:r>
    </w:p>
    <w:p w14:paraId="363C0C10" w14:textId="78004173" w:rsidR="00622F97" w:rsidRPr="00622F97" w:rsidRDefault="006415DF" w:rsidP="00622F97">
      <w:pPr>
        <w:rPr>
          <w:rFonts w:asciiTheme="minorHAnsi" w:hAnsiTheme="minorHAnsi" w:cstheme="minorHAnsi"/>
          <w:sz w:val="22"/>
          <w:szCs w:val="22"/>
        </w:rPr>
      </w:pPr>
      <w:hyperlink r:id="rId32" w:history="1">
        <w:r w:rsidR="00622F97" w:rsidRPr="00D54CC0">
          <w:rPr>
            <w:rStyle w:val="Hyperlink"/>
            <w:rFonts w:asciiTheme="minorHAnsi" w:hAnsiTheme="minorHAnsi" w:cstheme="minorHAnsi"/>
            <w:sz w:val="22"/>
            <w:szCs w:val="22"/>
          </w:rPr>
          <w:t>andrew.kenter@dpc.vic.gov.au</w:t>
        </w:r>
      </w:hyperlink>
    </w:p>
    <w:bookmarkEnd w:id="13"/>
    <w:p w14:paraId="791BD1F2" w14:textId="6445F92D" w:rsidR="00E20213" w:rsidRDefault="00E20213">
      <w:pPr>
        <w:rPr>
          <w:rFonts w:asciiTheme="majorHAnsi" w:eastAsia="MS Gothic" w:hAnsiTheme="majorHAnsi"/>
          <w:bCs/>
          <w:iCs/>
          <w:color w:val="0072CE"/>
          <w:sz w:val="36"/>
          <w:szCs w:val="36"/>
        </w:rPr>
      </w:pPr>
    </w:p>
    <w:sectPr w:rsidR="00E20213" w:rsidSect="00736215">
      <w:type w:val="continuous"/>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29BC2" w14:textId="77777777" w:rsidR="008340E3" w:rsidRDefault="008340E3">
      <w:r>
        <w:separator/>
      </w:r>
    </w:p>
    <w:p w14:paraId="4B3E6B32" w14:textId="77777777" w:rsidR="008340E3" w:rsidRDefault="008340E3"/>
  </w:endnote>
  <w:endnote w:type="continuationSeparator" w:id="0">
    <w:p w14:paraId="73B2FC58" w14:textId="77777777" w:rsidR="008340E3" w:rsidRDefault="008340E3">
      <w:r>
        <w:continuationSeparator/>
      </w:r>
    </w:p>
    <w:p w14:paraId="3487B188" w14:textId="77777777" w:rsidR="008340E3" w:rsidRDefault="0083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aliashNonProtectiveMarki1FooterEvenPages" w:displacedByCustomXml="next"/>
  <w:sdt>
    <w:sdtPr>
      <w:id w:val="850377747"/>
      <w:docPartObj>
        <w:docPartGallery w:val="Page Numbers (Bottom of Page)"/>
        <w:docPartUnique/>
      </w:docPartObj>
    </w:sdtPr>
    <w:sdtEndPr/>
    <w:sdtContent>
      <w:sdt>
        <w:sdtPr>
          <w:rPr>
            <w:sz w:val="20"/>
            <w:szCs w:val="20"/>
          </w:rPr>
          <w:id w:val="-1852558437"/>
          <w:docPartObj>
            <w:docPartGallery w:val="Page Numbers (Top of Page)"/>
            <w:docPartUnique/>
          </w:docPartObj>
        </w:sdtPr>
        <w:sdtEndPr>
          <w:rPr>
            <w:sz w:val="24"/>
            <w:szCs w:val="24"/>
          </w:rPr>
        </w:sdtEndPr>
        <w:sdtContent>
          <w:p w14:paraId="186DCD31" w14:textId="77777777" w:rsidR="008340E3" w:rsidRDefault="008340E3" w:rsidP="00051FD8">
            <w:pPr>
              <w:pStyle w:val="Footer"/>
              <w:jc w:val="right"/>
            </w:pPr>
            <w:r w:rsidRPr="00270C88">
              <w:rPr>
                <w:sz w:val="20"/>
                <w:szCs w:val="20"/>
              </w:rPr>
              <w:t xml:space="preserve">Page </w:t>
            </w:r>
            <w:r w:rsidRPr="00270C88">
              <w:rPr>
                <w:b/>
                <w:bCs/>
                <w:sz w:val="20"/>
                <w:szCs w:val="20"/>
              </w:rPr>
              <w:fldChar w:fldCharType="begin"/>
            </w:r>
            <w:r w:rsidRPr="00270C88">
              <w:rPr>
                <w:b/>
                <w:bCs/>
                <w:sz w:val="20"/>
                <w:szCs w:val="20"/>
              </w:rPr>
              <w:instrText xml:space="preserve"> PAGE </w:instrText>
            </w:r>
            <w:r w:rsidRPr="00270C88">
              <w:rPr>
                <w:b/>
                <w:bCs/>
                <w:sz w:val="20"/>
                <w:szCs w:val="20"/>
              </w:rPr>
              <w:fldChar w:fldCharType="separate"/>
            </w:r>
            <w:r>
              <w:rPr>
                <w:b/>
                <w:bCs/>
                <w:sz w:val="20"/>
                <w:szCs w:val="20"/>
              </w:rPr>
              <w:t>2</w:t>
            </w:r>
            <w:r w:rsidRPr="00270C88">
              <w:rPr>
                <w:b/>
                <w:bCs/>
                <w:sz w:val="20"/>
                <w:szCs w:val="20"/>
              </w:rPr>
              <w:fldChar w:fldCharType="end"/>
            </w:r>
            <w:r w:rsidRPr="00270C88">
              <w:rPr>
                <w:sz w:val="20"/>
                <w:szCs w:val="20"/>
              </w:rPr>
              <w:t xml:space="preserve"> of </w:t>
            </w:r>
            <w:r w:rsidRPr="00270C88">
              <w:rPr>
                <w:b/>
                <w:bCs/>
                <w:sz w:val="20"/>
                <w:szCs w:val="20"/>
              </w:rPr>
              <w:fldChar w:fldCharType="begin"/>
            </w:r>
            <w:r w:rsidRPr="00270C88">
              <w:rPr>
                <w:b/>
                <w:bCs/>
                <w:sz w:val="20"/>
                <w:szCs w:val="20"/>
              </w:rPr>
              <w:instrText xml:space="preserve"> NUMPAGES  </w:instrText>
            </w:r>
            <w:r w:rsidRPr="00270C88">
              <w:rPr>
                <w:b/>
                <w:bCs/>
                <w:sz w:val="20"/>
                <w:szCs w:val="20"/>
              </w:rPr>
              <w:fldChar w:fldCharType="separate"/>
            </w:r>
            <w:r>
              <w:rPr>
                <w:b/>
                <w:bCs/>
                <w:sz w:val="20"/>
                <w:szCs w:val="20"/>
              </w:rPr>
              <w:t>31</w:t>
            </w:r>
            <w:r w:rsidRPr="00270C88">
              <w:rPr>
                <w:b/>
                <w:bCs/>
                <w:sz w:val="20"/>
                <w:szCs w:val="20"/>
              </w:rPr>
              <w:fldChar w:fldCharType="end"/>
            </w:r>
          </w:p>
        </w:sdtContent>
      </w:sdt>
    </w:sdtContent>
  </w:sdt>
  <w:p w14:paraId="4765A1A6" w14:textId="77777777" w:rsidR="008340E3" w:rsidRDefault="008340E3" w:rsidP="00051FD8">
    <w:pPr>
      <w:pStyle w:val="Footer"/>
      <w:rPr>
        <w:rFonts w:ascii="Arial" w:hAnsi="Arial"/>
        <w:b/>
        <w:color w:val="3F3F3F"/>
      </w:rPr>
    </w:pPr>
    <w:r w:rsidRPr="00281BF6">
      <w:rPr>
        <w:rFonts w:ascii="Arial" w:hAnsi="Arial"/>
        <w:b/>
        <w:color w:val="3F3F3F"/>
      </w:rPr>
      <w:t>For Official Use Only</w:t>
    </w:r>
  </w:p>
  <w:p w14:paraId="52096867" w14:textId="5B26812D" w:rsidR="008340E3" w:rsidRPr="00051FD8" w:rsidRDefault="008340E3">
    <w:pPr>
      <w:pStyle w:val="Footer"/>
      <w:rPr>
        <w:sz w:val="18"/>
        <w:szCs w:val="18"/>
      </w:rPr>
    </w:pPr>
    <w:r w:rsidRPr="00F81995">
      <w:rPr>
        <w:sz w:val="18"/>
        <w:szCs w:val="18"/>
      </w:rPr>
      <w:fldChar w:fldCharType="begin"/>
    </w:r>
    <w:r w:rsidRPr="00F81995">
      <w:rPr>
        <w:sz w:val="18"/>
        <w:szCs w:val="18"/>
      </w:rPr>
      <w:instrText xml:space="preserve"> FILENAME \* MERGEFORMAT </w:instrText>
    </w:r>
    <w:r w:rsidRPr="00F81995">
      <w:rPr>
        <w:sz w:val="18"/>
        <w:szCs w:val="18"/>
      </w:rPr>
      <w:fldChar w:fldCharType="separate"/>
    </w:r>
    <w:r>
      <w:rPr>
        <w:noProof/>
        <w:sz w:val="18"/>
        <w:szCs w:val="18"/>
      </w:rPr>
      <w:t>MFDP2019 Appointment Recommendations Report v0.1c.docx</w:t>
    </w:r>
    <w:r w:rsidRPr="00F81995">
      <w:rPr>
        <w:sz w:val="18"/>
        <w:szCs w:val="18"/>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7EC7" w14:textId="66B9B157" w:rsidR="008340E3" w:rsidRPr="00F92E04" w:rsidRDefault="008340E3" w:rsidP="00736215">
    <w:pPr>
      <w:pStyle w:val="Footer"/>
      <w:jc w:val="right"/>
      <w:rPr>
        <w:rFonts w:asciiTheme="minorHAnsi" w:hAnsiTheme="minorHAnsi" w:cstheme="minorHAnsi"/>
        <w:sz w:val="20"/>
        <w:szCs w:val="20"/>
      </w:rPr>
    </w:pPr>
    <w:bookmarkStart w:id="2" w:name="aliashNonProtectiveMarking1FooterPrimary"/>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0" allowOverlap="1" wp14:anchorId="7CD53CE1" wp14:editId="5D111239">
              <wp:simplePos x="0" y="0"/>
              <wp:positionH relativeFrom="page">
                <wp:posOffset>0</wp:posOffset>
              </wp:positionH>
              <wp:positionV relativeFrom="page">
                <wp:posOffset>10234930</wp:posOffset>
              </wp:positionV>
              <wp:extent cx="7560310" cy="266700"/>
              <wp:effectExtent l="0" t="0" r="0" b="0"/>
              <wp:wrapNone/>
              <wp:docPr id="1" name="MSIPCM0df043f48adcd318079fa51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A6106" w14:textId="5A78FC3F" w:rsidR="008340E3" w:rsidRPr="00703F1F" w:rsidRDefault="008340E3" w:rsidP="00703F1F">
                          <w:pPr>
                            <w:rPr>
                              <w:rFonts w:ascii="Calibri" w:hAnsi="Calibri" w:cs="Calibri"/>
                              <w:color w:val="000000"/>
                              <w:sz w:val="22"/>
                            </w:rPr>
                          </w:pPr>
                          <w:r w:rsidRPr="00703F1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D53CE1" id="_x0000_t202" coordsize="21600,21600" o:spt="202" path="m,l,21600r21600,l21600,xe">
              <v:stroke joinstyle="miter"/>
              <v:path gradientshapeok="t" o:connecttype="rect"/>
            </v:shapetype>
            <v:shape id="MSIPCM0df043f48adcd318079fa513" o:spid="_x0000_s102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ElljB4gAwAAOAYAAA4AAAAA&#10;AAAAAAAAAAAALgIAAGRycy9lMm9Eb2MueG1sUEsBAi0AFAAGAAgAAAAhAGARxibeAAAACwEAAA8A&#10;AAAAAAAAAAAAAAAAegUAAGRycy9kb3ducmV2LnhtbFBLBQYAAAAABAAEAPMAAACFBgAAAAA=&#10;" o:allowincell="f" filled="f" stroked="f" strokeweight=".5pt">
              <v:textbox inset="20pt,0,,0">
                <w:txbxContent>
                  <w:p w14:paraId="146A6106" w14:textId="5A78FC3F" w:rsidR="008340E3" w:rsidRPr="00703F1F" w:rsidRDefault="008340E3" w:rsidP="00703F1F">
                    <w:pPr>
                      <w:rPr>
                        <w:rFonts w:ascii="Calibri" w:hAnsi="Calibri" w:cs="Calibri"/>
                        <w:color w:val="000000"/>
                        <w:sz w:val="22"/>
                      </w:rPr>
                    </w:pPr>
                    <w:r w:rsidRPr="00703F1F">
                      <w:rPr>
                        <w:rFonts w:ascii="Calibri" w:hAnsi="Calibri" w:cs="Calibri"/>
                        <w:color w:val="000000"/>
                        <w:sz w:val="22"/>
                      </w:rPr>
                      <w:t>OFFICIAL</w:t>
                    </w:r>
                  </w:p>
                </w:txbxContent>
              </v:textbox>
              <w10:wrap anchorx="page" anchory="page"/>
            </v:shape>
          </w:pict>
        </mc:Fallback>
      </mc:AlternateContent>
    </w:r>
    <w:r w:rsidRPr="00F92E04">
      <w:rPr>
        <w:rFonts w:asciiTheme="minorHAnsi" w:hAnsiTheme="minorHAnsi" w:cstheme="minorHAnsi"/>
        <w:sz w:val="20"/>
        <w:szCs w:val="20"/>
      </w:rPr>
      <w:fldChar w:fldCharType="begin"/>
    </w:r>
    <w:r w:rsidRPr="00F92E04">
      <w:rPr>
        <w:rFonts w:asciiTheme="minorHAnsi" w:hAnsiTheme="minorHAnsi" w:cstheme="minorHAnsi"/>
        <w:sz w:val="20"/>
        <w:szCs w:val="20"/>
      </w:rPr>
      <w:instrText xml:space="preserve"> PAGE </w:instrText>
    </w:r>
    <w:r w:rsidRPr="00F92E04">
      <w:rPr>
        <w:rFonts w:asciiTheme="minorHAnsi" w:hAnsiTheme="minorHAnsi" w:cstheme="minorHAnsi"/>
        <w:sz w:val="20"/>
        <w:szCs w:val="20"/>
      </w:rPr>
      <w:fldChar w:fldCharType="separate"/>
    </w:r>
    <w:r>
      <w:rPr>
        <w:rFonts w:asciiTheme="minorHAnsi" w:hAnsiTheme="minorHAnsi" w:cstheme="minorHAnsi"/>
        <w:noProof/>
        <w:sz w:val="20"/>
        <w:szCs w:val="20"/>
      </w:rPr>
      <w:t>i</w:t>
    </w:r>
    <w:r w:rsidRPr="00F92E04">
      <w:rPr>
        <w:rFonts w:asciiTheme="minorHAnsi" w:hAnsiTheme="minorHAnsi" w:cstheme="minorHAnsi"/>
        <w:sz w:val="20"/>
        <w:szCs w:val="20"/>
      </w:rPr>
      <w:fldChar w:fldCharType="end"/>
    </w:r>
  </w:p>
  <w:bookmarkEnd w:id="2"/>
  <w:p w14:paraId="369B3D01" w14:textId="77777777" w:rsidR="008340E3" w:rsidRDefault="00834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537A" w14:textId="77777777" w:rsidR="008340E3" w:rsidRDefault="008340E3">
    <w:pPr>
      <w:pStyle w:val="Footer"/>
      <w:rPr>
        <w:rFonts w:ascii="Arial" w:hAnsi="Arial"/>
        <w:b/>
        <w:color w:val="3F3F3F"/>
        <w:sz w:val="20"/>
      </w:rPr>
    </w:pPr>
    <w:bookmarkStart w:id="3" w:name="aliashNonProtectiveMarki1FooterFirstPage"/>
    <w:r w:rsidRPr="003A04FE">
      <w:rPr>
        <w:rFonts w:ascii="Arial" w:hAnsi="Arial"/>
        <w:b/>
        <w:color w:val="3F3F3F"/>
        <w:sz w:val="20"/>
      </w:rPr>
      <w:t>For Official Use Only</w:t>
    </w:r>
  </w:p>
  <w:p w14:paraId="23F537A0" w14:textId="366FADFE" w:rsidR="008340E3" w:rsidRDefault="008340E3">
    <w:pPr>
      <w:pStyle w:val="Footer"/>
      <w:rPr>
        <w:rFonts w:ascii="Arial" w:hAnsi="Arial"/>
        <w:b/>
        <w:color w:val="3F3F3F"/>
      </w:rPr>
    </w:pPr>
  </w:p>
  <w:bookmarkEnd w:id="3"/>
  <w:p w14:paraId="1163C96C" w14:textId="77777777" w:rsidR="008340E3" w:rsidRDefault="0083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CA618" w14:textId="77777777" w:rsidR="008340E3" w:rsidRDefault="008340E3">
      <w:r>
        <w:separator/>
      </w:r>
    </w:p>
  </w:footnote>
  <w:footnote w:type="continuationSeparator" w:id="0">
    <w:p w14:paraId="2A08DB69" w14:textId="77777777" w:rsidR="008340E3" w:rsidRDefault="008340E3">
      <w:r>
        <w:continuationSeparator/>
      </w:r>
    </w:p>
    <w:p w14:paraId="30D6218A" w14:textId="77777777" w:rsidR="008340E3" w:rsidRDefault="00834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A6AD" w14:textId="77777777" w:rsidR="00F44D23" w:rsidRDefault="00F4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62FC" w14:textId="77777777" w:rsidR="00F44D23" w:rsidRDefault="00F44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404F" w14:textId="77777777" w:rsidR="00F44D23" w:rsidRDefault="00F44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CDB"/>
      </v:shape>
    </w:pict>
  </w:numPicBullet>
  <w:abstractNum w:abstractNumId="0" w15:restartNumberingAfterBreak="0">
    <w:nsid w:val="05F94A47"/>
    <w:multiLevelType w:val="hybridMultilevel"/>
    <w:tmpl w:val="12FEF7B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E75448"/>
    <w:multiLevelType w:val="hybridMultilevel"/>
    <w:tmpl w:val="2D6020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9C527CA"/>
    <w:multiLevelType w:val="hybridMultilevel"/>
    <w:tmpl w:val="626C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A5199"/>
    <w:multiLevelType w:val="hybridMultilevel"/>
    <w:tmpl w:val="F20AF2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B33ECE"/>
    <w:multiLevelType w:val="hybridMultilevel"/>
    <w:tmpl w:val="48B49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80B80"/>
    <w:multiLevelType w:val="multilevel"/>
    <w:tmpl w:val="C68A1E5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3EE4781"/>
    <w:multiLevelType w:val="hybridMultilevel"/>
    <w:tmpl w:val="AD8A066A"/>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BF3EE3"/>
    <w:multiLevelType w:val="hybridMultilevel"/>
    <w:tmpl w:val="8692F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F905E9"/>
    <w:multiLevelType w:val="hybridMultilevel"/>
    <w:tmpl w:val="C1544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6538D7"/>
    <w:multiLevelType w:val="hybridMultilevel"/>
    <w:tmpl w:val="80BC4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573B57"/>
    <w:multiLevelType w:val="hybridMultilevel"/>
    <w:tmpl w:val="C1624EE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FBE44EE"/>
    <w:multiLevelType w:val="hybridMultilevel"/>
    <w:tmpl w:val="03F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552B8"/>
    <w:multiLevelType w:val="multilevel"/>
    <w:tmpl w:val="945890E4"/>
    <w:lvl w:ilvl="0">
      <w:start w:val="1"/>
      <w:numFmt w:val="bullet"/>
      <w:pStyle w:val="Normalbullet1"/>
      <w:lvlText w:val=""/>
      <w:lvlJc w:val="left"/>
      <w:pPr>
        <w:tabs>
          <w:tab w:val="num" w:pos="432"/>
        </w:tabs>
        <w:ind w:left="432" w:hanging="432"/>
      </w:pPr>
      <w:rPr>
        <w:rFonts w:ascii="Wingdings" w:hAnsi="Wingdings" w:hint="default"/>
        <w:sz w:val="16"/>
      </w:rPr>
    </w:lvl>
    <w:lvl w:ilvl="1">
      <w:start w:val="1"/>
      <w:numFmt w:val="bullet"/>
      <w:pStyle w:val="Normalbullet2"/>
      <w:lvlText w:val=""/>
      <w:lvlJc w:val="left"/>
      <w:pPr>
        <w:tabs>
          <w:tab w:val="num" w:pos="879"/>
        </w:tabs>
        <w:ind w:left="879" w:hanging="425"/>
      </w:pPr>
      <w:rPr>
        <w:rFonts w:ascii="Wingdings" w:hAnsi="Wingdings" w:hint="default"/>
      </w:rPr>
    </w:lvl>
    <w:lvl w:ilvl="2">
      <w:start w:val="1"/>
      <w:numFmt w:val="bullet"/>
      <w:pStyle w:val="Normalbullet3"/>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18" w15:restartNumberingAfterBreak="0">
    <w:nsid w:val="6D687EDE"/>
    <w:multiLevelType w:val="hybridMultilevel"/>
    <w:tmpl w:val="A3D8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6EE5282"/>
    <w:multiLevelType w:val="hybridMultilevel"/>
    <w:tmpl w:val="26D65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15"/>
  </w:num>
  <w:num w:numId="5">
    <w:abstractNumId w:val="19"/>
  </w:num>
  <w:num w:numId="6">
    <w:abstractNumId w:val="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lvlOverride w:ilvl="0">
      <w:lvl w:ilvl="0">
        <w:start w:val="1"/>
        <w:numFmt w:val="lowerLetter"/>
        <w:pStyle w:val="DPCnumberloweralpha"/>
        <w:lvlText w:val="(%1)"/>
        <w:lvlJc w:val="left"/>
        <w:pPr>
          <w:tabs>
            <w:tab w:val="num" w:pos="397"/>
          </w:tabs>
          <w:ind w:left="397" w:hanging="397"/>
        </w:pPr>
        <w:rPr>
          <w:rFonts w:hint="default"/>
        </w:rPr>
      </w:lvl>
    </w:lvlOverride>
    <w:lvlOverride w:ilvl="1">
      <w:lvl w:ilvl="1">
        <w:start w:val="1"/>
        <w:numFmt w:val="lowerLetter"/>
        <w:pStyle w:val="DPCnumberloweralphaindent"/>
        <w:lvlText w:val="(%2)"/>
        <w:lvlJc w:val="left"/>
        <w:pPr>
          <w:tabs>
            <w:tab w:val="num" w:pos="794"/>
          </w:tabs>
          <w:ind w:left="794" w:hanging="397"/>
        </w:pPr>
        <w:rPr>
          <w:rFonts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1">
    <w:abstractNumId w:val="17"/>
  </w:num>
  <w:num w:numId="12">
    <w:abstractNumId w:val="2"/>
    <w:lvlOverride w:ilvl="0">
      <w:startOverride w:val="1"/>
      <w:lvl w:ilvl="0">
        <w:start w:val="1"/>
        <w:numFmt w:val="lowerLetter"/>
        <w:pStyle w:val="DPCnumberloweralpha"/>
        <w:lvlText w:val="(%1)"/>
        <w:lvlJc w:val="left"/>
        <w:pPr>
          <w:tabs>
            <w:tab w:val="num" w:pos="397"/>
          </w:tabs>
          <w:ind w:left="397" w:hanging="397"/>
        </w:pPr>
        <w:rPr>
          <w:rFonts w:hint="default"/>
        </w:rPr>
      </w:lvl>
    </w:lvlOverride>
    <w:lvlOverride w:ilvl="1">
      <w:startOverride w:val="1"/>
      <w:lvl w:ilvl="1">
        <w:start w:val="1"/>
        <w:numFmt w:val="lowerLetter"/>
        <w:pStyle w:val="DPCnumberloweralphaindent"/>
        <w:lvlText w:val="(%2)"/>
        <w:lvlJc w:val="left"/>
        <w:pPr>
          <w:tabs>
            <w:tab w:val="num" w:pos="794"/>
          </w:tabs>
          <w:ind w:left="794" w:hanging="397"/>
        </w:pPr>
        <w:rPr>
          <w:rFonts w:hint="default"/>
        </w:rPr>
      </w:lvl>
    </w:lvlOverride>
    <w:lvlOverride w:ilvl="2">
      <w:startOverride w:val="1"/>
      <w:lvl w:ilvl="2">
        <w:start w:val="1"/>
        <w:numFmt w:val="none"/>
        <w:lvlRestart w:val="0"/>
        <w:lvlText w:val=""/>
        <w:lvlJc w:val="left"/>
        <w:pPr>
          <w:ind w:left="0" w:firstLine="0"/>
        </w:pPr>
        <w:rPr>
          <w:rFonts w:hint="default"/>
        </w:rPr>
      </w:lvl>
    </w:lvlOverride>
    <w:lvlOverride w:ilvl="3">
      <w:startOverride w:val="1"/>
      <w:lvl w:ilvl="3">
        <w:start w:val="1"/>
        <w:numFmt w:val="none"/>
        <w:lvlRestart w:val="0"/>
        <w:lvlText w:val=""/>
        <w:lvlJc w:val="left"/>
        <w:pPr>
          <w:ind w:left="0" w:firstLine="0"/>
        </w:pPr>
        <w:rPr>
          <w:rFonts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13">
    <w:abstractNumId w:val="6"/>
  </w:num>
  <w:num w:numId="14">
    <w:abstractNumId w:val="12"/>
  </w:num>
  <w:num w:numId="15">
    <w:abstractNumId w:val="7"/>
  </w:num>
  <w:num w:numId="16">
    <w:abstractNumId w:val="5"/>
  </w:num>
  <w:num w:numId="17">
    <w:abstractNumId w:val="18"/>
  </w:num>
  <w:num w:numId="18">
    <w:abstractNumId w:val="13"/>
  </w:num>
  <w:num w:numId="19">
    <w:abstractNumId w:val="0"/>
  </w:num>
  <w:num w:numId="20">
    <w:abstractNumId w:val="14"/>
  </w:num>
  <w:num w:numId="21">
    <w:abstractNumId w:val="3"/>
  </w:num>
  <w:num w:numId="22">
    <w:abstractNumId w:val="10"/>
  </w:num>
  <w:num w:numId="23">
    <w:abstractNumId w:val="20"/>
  </w:num>
  <w:num w:numId="24">
    <w:abstractNumId w:val="8"/>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F6"/>
    <w:rsid w:val="00000FAA"/>
    <w:rsid w:val="00001D87"/>
    <w:rsid w:val="0000209D"/>
    <w:rsid w:val="00002990"/>
    <w:rsid w:val="000048AC"/>
    <w:rsid w:val="00005B03"/>
    <w:rsid w:val="000071D0"/>
    <w:rsid w:val="000133C2"/>
    <w:rsid w:val="00014DD4"/>
    <w:rsid w:val="00014FC4"/>
    <w:rsid w:val="000205EC"/>
    <w:rsid w:val="00020AAB"/>
    <w:rsid w:val="0002253D"/>
    <w:rsid w:val="00022E60"/>
    <w:rsid w:val="0002569A"/>
    <w:rsid w:val="00026C19"/>
    <w:rsid w:val="000270E1"/>
    <w:rsid w:val="00031B1A"/>
    <w:rsid w:val="000464DC"/>
    <w:rsid w:val="00051FD8"/>
    <w:rsid w:val="000522B5"/>
    <w:rsid w:val="00055398"/>
    <w:rsid w:val="000565C8"/>
    <w:rsid w:val="00060E93"/>
    <w:rsid w:val="00061F5A"/>
    <w:rsid w:val="00064936"/>
    <w:rsid w:val="00067C49"/>
    <w:rsid w:val="00072333"/>
    <w:rsid w:val="00072492"/>
    <w:rsid w:val="000734F8"/>
    <w:rsid w:val="000736B8"/>
    <w:rsid w:val="000743CC"/>
    <w:rsid w:val="00075F89"/>
    <w:rsid w:val="000763E5"/>
    <w:rsid w:val="00081189"/>
    <w:rsid w:val="000817CB"/>
    <w:rsid w:val="000844F9"/>
    <w:rsid w:val="0008644A"/>
    <w:rsid w:val="000873EF"/>
    <w:rsid w:val="00087CDC"/>
    <w:rsid w:val="0009003A"/>
    <w:rsid w:val="00092660"/>
    <w:rsid w:val="00094A6A"/>
    <w:rsid w:val="0009648B"/>
    <w:rsid w:val="00097562"/>
    <w:rsid w:val="000A2C96"/>
    <w:rsid w:val="000A380A"/>
    <w:rsid w:val="000A3D10"/>
    <w:rsid w:val="000A6FDD"/>
    <w:rsid w:val="000B1BA8"/>
    <w:rsid w:val="000B545C"/>
    <w:rsid w:val="000B6130"/>
    <w:rsid w:val="000C0B08"/>
    <w:rsid w:val="000C2D0B"/>
    <w:rsid w:val="000C3C43"/>
    <w:rsid w:val="000C4F68"/>
    <w:rsid w:val="000C6242"/>
    <w:rsid w:val="000C68DB"/>
    <w:rsid w:val="000C72F1"/>
    <w:rsid w:val="000D2C32"/>
    <w:rsid w:val="000D4636"/>
    <w:rsid w:val="000E23EC"/>
    <w:rsid w:val="000E38B6"/>
    <w:rsid w:val="000E6F72"/>
    <w:rsid w:val="000F0478"/>
    <w:rsid w:val="000F78C4"/>
    <w:rsid w:val="00103D5E"/>
    <w:rsid w:val="00104EA7"/>
    <w:rsid w:val="001051C2"/>
    <w:rsid w:val="00105FAD"/>
    <w:rsid w:val="0011155B"/>
    <w:rsid w:val="00111A6A"/>
    <w:rsid w:val="001144A0"/>
    <w:rsid w:val="00114FC1"/>
    <w:rsid w:val="00116775"/>
    <w:rsid w:val="00116E54"/>
    <w:rsid w:val="00121BF1"/>
    <w:rsid w:val="00127A8B"/>
    <w:rsid w:val="001321F8"/>
    <w:rsid w:val="00132DC8"/>
    <w:rsid w:val="001348B9"/>
    <w:rsid w:val="00134BE5"/>
    <w:rsid w:val="00136D7B"/>
    <w:rsid w:val="0014221E"/>
    <w:rsid w:val="001423E3"/>
    <w:rsid w:val="00142830"/>
    <w:rsid w:val="001475EA"/>
    <w:rsid w:val="001504F5"/>
    <w:rsid w:val="00150F8F"/>
    <w:rsid w:val="001517BD"/>
    <w:rsid w:val="00151B72"/>
    <w:rsid w:val="001552EF"/>
    <w:rsid w:val="00155F6F"/>
    <w:rsid w:val="00162149"/>
    <w:rsid w:val="001645A7"/>
    <w:rsid w:val="0017248D"/>
    <w:rsid w:val="0017272C"/>
    <w:rsid w:val="00173626"/>
    <w:rsid w:val="0017489C"/>
    <w:rsid w:val="0017614A"/>
    <w:rsid w:val="00181228"/>
    <w:rsid w:val="001812F1"/>
    <w:rsid w:val="001817CD"/>
    <w:rsid w:val="0018235E"/>
    <w:rsid w:val="00185039"/>
    <w:rsid w:val="001904A8"/>
    <w:rsid w:val="001907BA"/>
    <w:rsid w:val="00190A09"/>
    <w:rsid w:val="00192BA0"/>
    <w:rsid w:val="00193B2F"/>
    <w:rsid w:val="001971C9"/>
    <w:rsid w:val="00197303"/>
    <w:rsid w:val="001979FD"/>
    <w:rsid w:val="001A03B0"/>
    <w:rsid w:val="001A17EA"/>
    <w:rsid w:val="001A62FD"/>
    <w:rsid w:val="001A6866"/>
    <w:rsid w:val="001A7A18"/>
    <w:rsid w:val="001B1565"/>
    <w:rsid w:val="001B166D"/>
    <w:rsid w:val="001B28B5"/>
    <w:rsid w:val="001B2975"/>
    <w:rsid w:val="001B2C98"/>
    <w:rsid w:val="001B46BC"/>
    <w:rsid w:val="001B7448"/>
    <w:rsid w:val="001C122D"/>
    <w:rsid w:val="001C2E00"/>
    <w:rsid w:val="001C3F48"/>
    <w:rsid w:val="001C4264"/>
    <w:rsid w:val="001D091A"/>
    <w:rsid w:val="001D21C2"/>
    <w:rsid w:val="001D2A82"/>
    <w:rsid w:val="001D4664"/>
    <w:rsid w:val="001D569B"/>
    <w:rsid w:val="001D70C2"/>
    <w:rsid w:val="001E0EA3"/>
    <w:rsid w:val="001E2E20"/>
    <w:rsid w:val="001E4A90"/>
    <w:rsid w:val="001F0AFB"/>
    <w:rsid w:val="001F16C9"/>
    <w:rsid w:val="001F3F9F"/>
    <w:rsid w:val="001F43E6"/>
    <w:rsid w:val="001F4620"/>
    <w:rsid w:val="001F733B"/>
    <w:rsid w:val="0020261C"/>
    <w:rsid w:val="002051C0"/>
    <w:rsid w:val="0020684D"/>
    <w:rsid w:val="00210350"/>
    <w:rsid w:val="00210B61"/>
    <w:rsid w:val="00210E8C"/>
    <w:rsid w:val="00213772"/>
    <w:rsid w:val="00213CAA"/>
    <w:rsid w:val="00213E5E"/>
    <w:rsid w:val="00215B5D"/>
    <w:rsid w:val="002170F8"/>
    <w:rsid w:val="00220749"/>
    <w:rsid w:val="002207D3"/>
    <w:rsid w:val="002219A8"/>
    <w:rsid w:val="0022422C"/>
    <w:rsid w:val="0022724E"/>
    <w:rsid w:val="00230458"/>
    <w:rsid w:val="00230666"/>
    <w:rsid w:val="00231153"/>
    <w:rsid w:val="00232144"/>
    <w:rsid w:val="0023252E"/>
    <w:rsid w:val="00233437"/>
    <w:rsid w:val="00236B7B"/>
    <w:rsid w:val="00241C31"/>
    <w:rsid w:val="002424C6"/>
    <w:rsid w:val="002424DD"/>
    <w:rsid w:val="002468F7"/>
    <w:rsid w:val="00254988"/>
    <w:rsid w:val="002602BF"/>
    <w:rsid w:val="0026104C"/>
    <w:rsid w:val="00262876"/>
    <w:rsid w:val="00263C52"/>
    <w:rsid w:val="002714FD"/>
    <w:rsid w:val="00271526"/>
    <w:rsid w:val="00272BE8"/>
    <w:rsid w:val="00274F70"/>
    <w:rsid w:val="0027575F"/>
    <w:rsid w:val="00275F94"/>
    <w:rsid w:val="00277D8C"/>
    <w:rsid w:val="00281B9C"/>
    <w:rsid w:val="00281BF6"/>
    <w:rsid w:val="00284C9B"/>
    <w:rsid w:val="002857A9"/>
    <w:rsid w:val="00286B87"/>
    <w:rsid w:val="00287B9A"/>
    <w:rsid w:val="00293D3B"/>
    <w:rsid w:val="002941B1"/>
    <w:rsid w:val="00295421"/>
    <w:rsid w:val="002A141B"/>
    <w:rsid w:val="002A1D5C"/>
    <w:rsid w:val="002A26B6"/>
    <w:rsid w:val="002A3273"/>
    <w:rsid w:val="002A3E1C"/>
    <w:rsid w:val="002A557E"/>
    <w:rsid w:val="002A689E"/>
    <w:rsid w:val="002A6A4E"/>
    <w:rsid w:val="002B03BE"/>
    <w:rsid w:val="002B4C64"/>
    <w:rsid w:val="002B5A85"/>
    <w:rsid w:val="002B5F09"/>
    <w:rsid w:val="002B63A7"/>
    <w:rsid w:val="002B63CA"/>
    <w:rsid w:val="002C2056"/>
    <w:rsid w:val="002C4D47"/>
    <w:rsid w:val="002C5543"/>
    <w:rsid w:val="002D0F7F"/>
    <w:rsid w:val="002D1A7C"/>
    <w:rsid w:val="002D514F"/>
    <w:rsid w:val="002E0198"/>
    <w:rsid w:val="002E1D7C"/>
    <w:rsid w:val="002E2464"/>
    <w:rsid w:val="002E2475"/>
    <w:rsid w:val="002E2AA7"/>
    <w:rsid w:val="002E4B02"/>
    <w:rsid w:val="002E57AA"/>
    <w:rsid w:val="002F201C"/>
    <w:rsid w:val="002F20C3"/>
    <w:rsid w:val="002F449B"/>
    <w:rsid w:val="002F4D86"/>
    <w:rsid w:val="002F540D"/>
    <w:rsid w:val="002F7C77"/>
    <w:rsid w:val="0030394B"/>
    <w:rsid w:val="0031335E"/>
    <w:rsid w:val="00315BBD"/>
    <w:rsid w:val="003173A3"/>
    <w:rsid w:val="0031753A"/>
    <w:rsid w:val="00320FDE"/>
    <w:rsid w:val="00322CC2"/>
    <w:rsid w:val="00327FB4"/>
    <w:rsid w:val="003307C8"/>
    <w:rsid w:val="00331C46"/>
    <w:rsid w:val="0033289C"/>
    <w:rsid w:val="00334B54"/>
    <w:rsid w:val="00341083"/>
    <w:rsid w:val="0034242B"/>
    <w:rsid w:val="00343196"/>
    <w:rsid w:val="00343516"/>
    <w:rsid w:val="00343733"/>
    <w:rsid w:val="00345003"/>
    <w:rsid w:val="00346374"/>
    <w:rsid w:val="00346B4E"/>
    <w:rsid w:val="00352B6B"/>
    <w:rsid w:val="00353D19"/>
    <w:rsid w:val="00354934"/>
    <w:rsid w:val="00355761"/>
    <w:rsid w:val="00355886"/>
    <w:rsid w:val="003558E8"/>
    <w:rsid w:val="00356814"/>
    <w:rsid w:val="003709C8"/>
    <w:rsid w:val="00371AAE"/>
    <w:rsid w:val="00371AED"/>
    <w:rsid w:val="003720DD"/>
    <w:rsid w:val="00375544"/>
    <w:rsid w:val="00375929"/>
    <w:rsid w:val="00376FC1"/>
    <w:rsid w:val="00382071"/>
    <w:rsid w:val="00387A68"/>
    <w:rsid w:val="00394F98"/>
    <w:rsid w:val="003A0470"/>
    <w:rsid w:val="003A04FE"/>
    <w:rsid w:val="003A2F25"/>
    <w:rsid w:val="003A497F"/>
    <w:rsid w:val="003A56E6"/>
    <w:rsid w:val="003A5722"/>
    <w:rsid w:val="003A78DC"/>
    <w:rsid w:val="003B2807"/>
    <w:rsid w:val="003B5CC5"/>
    <w:rsid w:val="003B614C"/>
    <w:rsid w:val="003B7E7C"/>
    <w:rsid w:val="003C59E4"/>
    <w:rsid w:val="003D4500"/>
    <w:rsid w:val="003D4AF3"/>
    <w:rsid w:val="003D5CFB"/>
    <w:rsid w:val="003D6929"/>
    <w:rsid w:val="003E0316"/>
    <w:rsid w:val="003E2636"/>
    <w:rsid w:val="003E2E12"/>
    <w:rsid w:val="003E6C50"/>
    <w:rsid w:val="003E6F1E"/>
    <w:rsid w:val="003E721B"/>
    <w:rsid w:val="003F0700"/>
    <w:rsid w:val="003F0EA4"/>
    <w:rsid w:val="003F1496"/>
    <w:rsid w:val="003F39CE"/>
    <w:rsid w:val="003F51B9"/>
    <w:rsid w:val="003F5723"/>
    <w:rsid w:val="0040034D"/>
    <w:rsid w:val="00401108"/>
    <w:rsid w:val="00402927"/>
    <w:rsid w:val="00403AE9"/>
    <w:rsid w:val="00404185"/>
    <w:rsid w:val="00404CD2"/>
    <w:rsid w:val="00407834"/>
    <w:rsid w:val="00411833"/>
    <w:rsid w:val="00412A00"/>
    <w:rsid w:val="00412F64"/>
    <w:rsid w:val="004135B1"/>
    <w:rsid w:val="00417BEB"/>
    <w:rsid w:val="0042284D"/>
    <w:rsid w:val="00422C78"/>
    <w:rsid w:val="004303F1"/>
    <w:rsid w:val="00431779"/>
    <w:rsid w:val="004324FF"/>
    <w:rsid w:val="00432A55"/>
    <w:rsid w:val="00435468"/>
    <w:rsid w:val="00435C5C"/>
    <w:rsid w:val="004374D2"/>
    <w:rsid w:val="004422BB"/>
    <w:rsid w:val="0044260A"/>
    <w:rsid w:val="00444D82"/>
    <w:rsid w:val="00452EC3"/>
    <w:rsid w:val="00453D43"/>
    <w:rsid w:val="004564C6"/>
    <w:rsid w:val="004610CC"/>
    <w:rsid w:val="004622D9"/>
    <w:rsid w:val="00463438"/>
    <w:rsid w:val="00465464"/>
    <w:rsid w:val="00465E87"/>
    <w:rsid w:val="0047166A"/>
    <w:rsid w:val="004725D3"/>
    <w:rsid w:val="00476FBA"/>
    <w:rsid w:val="004776E3"/>
    <w:rsid w:val="0047786A"/>
    <w:rsid w:val="00477A65"/>
    <w:rsid w:val="00480130"/>
    <w:rsid w:val="00480278"/>
    <w:rsid w:val="0048254D"/>
    <w:rsid w:val="00482DB3"/>
    <w:rsid w:val="0048380B"/>
    <w:rsid w:val="00483F53"/>
    <w:rsid w:val="00490229"/>
    <w:rsid w:val="00494C71"/>
    <w:rsid w:val="00496F34"/>
    <w:rsid w:val="0049707A"/>
    <w:rsid w:val="004A0236"/>
    <w:rsid w:val="004A29F2"/>
    <w:rsid w:val="004A369A"/>
    <w:rsid w:val="004A3B3E"/>
    <w:rsid w:val="004A418F"/>
    <w:rsid w:val="004A6BC9"/>
    <w:rsid w:val="004B181A"/>
    <w:rsid w:val="004B20C7"/>
    <w:rsid w:val="004B33BC"/>
    <w:rsid w:val="004B36C5"/>
    <w:rsid w:val="004B38D3"/>
    <w:rsid w:val="004B3B86"/>
    <w:rsid w:val="004B53A4"/>
    <w:rsid w:val="004C294E"/>
    <w:rsid w:val="004C4A8C"/>
    <w:rsid w:val="004C4D4A"/>
    <w:rsid w:val="004C7E25"/>
    <w:rsid w:val="004D00F0"/>
    <w:rsid w:val="004D0173"/>
    <w:rsid w:val="004D0257"/>
    <w:rsid w:val="004D0960"/>
    <w:rsid w:val="004D1056"/>
    <w:rsid w:val="004D19B3"/>
    <w:rsid w:val="004D4751"/>
    <w:rsid w:val="004D47E5"/>
    <w:rsid w:val="004D78A4"/>
    <w:rsid w:val="004E228F"/>
    <w:rsid w:val="004E293F"/>
    <w:rsid w:val="004E7922"/>
    <w:rsid w:val="004F0DFC"/>
    <w:rsid w:val="004F41B2"/>
    <w:rsid w:val="004F427B"/>
    <w:rsid w:val="004F4AFC"/>
    <w:rsid w:val="004F52A5"/>
    <w:rsid w:val="004F5D9B"/>
    <w:rsid w:val="004F5E22"/>
    <w:rsid w:val="00500C8C"/>
    <w:rsid w:val="00501375"/>
    <w:rsid w:val="00501D7E"/>
    <w:rsid w:val="005022C9"/>
    <w:rsid w:val="00503CFB"/>
    <w:rsid w:val="00504B7C"/>
    <w:rsid w:val="0050633E"/>
    <w:rsid w:val="00506657"/>
    <w:rsid w:val="00506DD8"/>
    <w:rsid w:val="0050779D"/>
    <w:rsid w:val="00510435"/>
    <w:rsid w:val="0051210F"/>
    <w:rsid w:val="00513122"/>
    <w:rsid w:val="00513D34"/>
    <w:rsid w:val="00514B90"/>
    <w:rsid w:val="00516E0C"/>
    <w:rsid w:val="00520BBB"/>
    <w:rsid w:val="00522120"/>
    <w:rsid w:val="00523466"/>
    <w:rsid w:val="00525456"/>
    <w:rsid w:val="005279CA"/>
    <w:rsid w:val="00531650"/>
    <w:rsid w:val="00532236"/>
    <w:rsid w:val="00532BBF"/>
    <w:rsid w:val="005359AD"/>
    <w:rsid w:val="00537CD2"/>
    <w:rsid w:val="00541DFE"/>
    <w:rsid w:val="00542323"/>
    <w:rsid w:val="00543E6C"/>
    <w:rsid w:val="00550B77"/>
    <w:rsid w:val="00550FAA"/>
    <w:rsid w:val="00551152"/>
    <w:rsid w:val="005552D5"/>
    <w:rsid w:val="005552FD"/>
    <w:rsid w:val="005556F7"/>
    <w:rsid w:val="00556321"/>
    <w:rsid w:val="0055648C"/>
    <w:rsid w:val="005565DA"/>
    <w:rsid w:val="005600E5"/>
    <w:rsid w:val="005620A4"/>
    <w:rsid w:val="00563A56"/>
    <w:rsid w:val="00564E8F"/>
    <w:rsid w:val="005671F5"/>
    <w:rsid w:val="0057023C"/>
    <w:rsid w:val="005728A4"/>
    <w:rsid w:val="005763FC"/>
    <w:rsid w:val="00576524"/>
    <w:rsid w:val="00576939"/>
    <w:rsid w:val="00576EB4"/>
    <w:rsid w:val="005808EF"/>
    <w:rsid w:val="00582768"/>
    <w:rsid w:val="00582D1E"/>
    <w:rsid w:val="00583461"/>
    <w:rsid w:val="00584643"/>
    <w:rsid w:val="00584F4C"/>
    <w:rsid w:val="005856A4"/>
    <w:rsid w:val="00590730"/>
    <w:rsid w:val="00590E41"/>
    <w:rsid w:val="00592AA2"/>
    <w:rsid w:val="0059347A"/>
    <w:rsid w:val="00593953"/>
    <w:rsid w:val="00595689"/>
    <w:rsid w:val="005A13AF"/>
    <w:rsid w:val="005A3051"/>
    <w:rsid w:val="005A53FE"/>
    <w:rsid w:val="005B0824"/>
    <w:rsid w:val="005B588E"/>
    <w:rsid w:val="005B728B"/>
    <w:rsid w:val="005B7D22"/>
    <w:rsid w:val="005C029E"/>
    <w:rsid w:val="005C1CFA"/>
    <w:rsid w:val="005C24FF"/>
    <w:rsid w:val="005C55F3"/>
    <w:rsid w:val="005D0E74"/>
    <w:rsid w:val="005D1284"/>
    <w:rsid w:val="005D1C92"/>
    <w:rsid w:val="005D33D5"/>
    <w:rsid w:val="005E085D"/>
    <w:rsid w:val="005E1B17"/>
    <w:rsid w:val="005E1D4C"/>
    <w:rsid w:val="005E3FA7"/>
    <w:rsid w:val="005E6A64"/>
    <w:rsid w:val="005E7963"/>
    <w:rsid w:val="005F218C"/>
    <w:rsid w:val="005F2E5B"/>
    <w:rsid w:val="005F46F4"/>
    <w:rsid w:val="006005F2"/>
    <w:rsid w:val="00601D4D"/>
    <w:rsid w:val="006021B4"/>
    <w:rsid w:val="00603A42"/>
    <w:rsid w:val="006062D8"/>
    <w:rsid w:val="00606827"/>
    <w:rsid w:val="00610E37"/>
    <w:rsid w:val="00612D93"/>
    <w:rsid w:val="00612EAC"/>
    <w:rsid w:val="0061335B"/>
    <w:rsid w:val="00616093"/>
    <w:rsid w:val="0061779E"/>
    <w:rsid w:val="00617DCC"/>
    <w:rsid w:val="00620262"/>
    <w:rsid w:val="00620A76"/>
    <w:rsid w:val="00621001"/>
    <w:rsid w:val="00621B4C"/>
    <w:rsid w:val="00622F97"/>
    <w:rsid w:val="00627C52"/>
    <w:rsid w:val="00630937"/>
    <w:rsid w:val="00631575"/>
    <w:rsid w:val="0063220A"/>
    <w:rsid w:val="00637B2A"/>
    <w:rsid w:val="006415DF"/>
    <w:rsid w:val="0064171C"/>
    <w:rsid w:val="00644894"/>
    <w:rsid w:val="006452A6"/>
    <w:rsid w:val="00652B98"/>
    <w:rsid w:val="006530EC"/>
    <w:rsid w:val="006537FF"/>
    <w:rsid w:val="00653B84"/>
    <w:rsid w:val="00653C97"/>
    <w:rsid w:val="00655D12"/>
    <w:rsid w:val="006561C7"/>
    <w:rsid w:val="00665B41"/>
    <w:rsid w:val="00665CA0"/>
    <w:rsid w:val="0066729D"/>
    <w:rsid w:val="00667A60"/>
    <w:rsid w:val="00670614"/>
    <w:rsid w:val="006722B7"/>
    <w:rsid w:val="0067635B"/>
    <w:rsid w:val="00681CDB"/>
    <w:rsid w:val="00684D86"/>
    <w:rsid w:val="00685CD1"/>
    <w:rsid w:val="006865C8"/>
    <w:rsid w:val="00686B48"/>
    <w:rsid w:val="00687038"/>
    <w:rsid w:val="0068714E"/>
    <w:rsid w:val="00692517"/>
    <w:rsid w:val="0069297B"/>
    <w:rsid w:val="006929F7"/>
    <w:rsid w:val="0069374A"/>
    <w:rsid w:val="00697097"/>
    <w:rsid w:val="006A10DD"/>
    <w:rsid w:val="006A18D5"/>
    <w:rsid w:val="006B28BD"/>
    <w:rsid w:val="006B2C51"/>
    <w:rsid w:val="006B2CC0"/>
    <w:rsid w:val="006B6361"/>
    <w:rsid w:val="006C3896"/>
    <w:rsid w:val="006C495E"/>
    <w:rsid w:val="006C7844"/>
    <w:rsid w:val="006D2CB9"/>
    <w:rsid w:val="006D2D92"/>
    <w:rsid w:val="006D360C"/>
    <w:rsid w:val="006D5AC9"/>
    <w:rsid w:val="006D66ED"/>
    <w:rsid w:val="006D7199"/>
    <w:rsid w:val="006E1C1A"/>
    <w:rsid w:val="006E5516"/>
    <w:rsid w:val="006E786B"/>
    <w:rsid w:val="006F1DC8"/>
    <w:rsid w:val="006F251D"/>
    <w:rsid w:val="006F29AD"/>
    <w:rsid w:val="006F5BDD"/>
    <w:rsid w:val="006F613A"/>
    <w:rsid w:val="006F6911"/>
    <w:rsid w:val="00700119"/>
    <w:rsid w:val="007002B1"/>
    <w:rsid w:val="0070145B"/>
    <w:rsid w:val="00703F1F"/>
    <w:rsid w:val="007042EE"/>
    <w:rsid w:val="00704EB7"/>
    <w:rsid w:val="007052C8"/>
    <w:rsid w:val="00705742"/>
    <w:rsid w:val="00705D85"/>
    <w:rsid w:val="00707108"/>
    <w:rsid w:val="007104FE"/>
    <w:rsid w:val="00713981"/>
    <w:rsid w:val="007176D6"/>
    <w:rsid w:val="007177E6"/>
    <w:rsid w:val="007178AC"/>
    <w:rsid w:val="007215F8"/>
    <w:rsid w:val="00724263"/>
    <w:rsid w:val="007262DC"/>
    <w:rsid w:val="00727D54"/>
    <w:rsid w:val="00731952"/>
    <w:rsid w:val="007344C5"/>
    <w:rsid w:val="00734959"/>
    <w:rsid w:val="00736215"/>
    <w:rsid w:val="00737C35"/>
    <w:rsid w:val="00741400"/>
    <w:rsid w:val="007422A5"/>
    <w:rsid w:val="00742940"/>
    <w:rsid w:val="00747004"/>
    <w:rsid w:val="00750531"/>
    <w:rsid w:val="0075093A"/>
    <w:rsid w:val="007509B7"/>
    <w:rsid w:val="0075692B"/>
    <w:rsid w:val="00764B08"/>
    <w:rsid w:val="00767D11"/>
    <w:rsid w:val="00775180"/>
    <w:rsid w:val="007751AB"/>
    <w:rsid w:val="00775845"/>
    <w:rsid w:val="00775AFD"/>
    <w:rsid w:val="00775C8B"/>
    <w:rsid w:val="0078152A"/>
    <w:rsid w:val="00781AB4"/>
    <w:rsid w:val="00782A21"/>
    <w:rsid w:val="0078313E"/>
    <w:rsid w:val="007923B7"/>
    <w:rsid w:val="00792616"/>
    <w:rsid w:val="007926BB"/>
    <w:rsid w:val="00792A22"/>
    <w:rsid w:val="00796960"/>
    <w:rsid w:val="007A0283"/>
    <w:rsid w:val="007A2CA7"/>
    <w:rsid w:val="007A3B56"/>
    <w:rsid w:val="007A46DD"/>
    <w:rsid w:val="007A632D"/>
    <w:rsid w:val="007A6768"/>
    <w:rsid w:val="007A6B45"/>
    <w:rsid w:val="007A7D45"/>
    <w:rsid w:val="007B135F"/>
    <w:rsid w:val="007B15AF"/>
    <w:rsid w:val="007B2A41"/>
    <w:rsid w:val="007B37A7"/>
    <w:rsid w:val="007C1139"/>
    <w:rsid w:val="007C2328"/>
    <w:rsid w:val="007C2DC1"/>
    <w:rsid w:val="007C5DB4"/>
    <w:rsid w:val="007C5F94"/>
    <w:rsid w:val="007C64E8"/>
    <w:rsid w:val="007C7D06"/>
    <w:rsid w:val="007D0289"/>
    <w:rsid w:val="007D06C4"/>
    <w:rsid w:val="007D1063"/>
    <w:rsid w:val="007D125B"/>
    <w:rsid w:val="007D3A2E"/>
    <w:rsid w:val="007D3AB0"/>
    <w:rsid w:val="007D6652"/>
    <w:rsid w:val="007D6B37"/>
    <w:rsid w:val="007E194D"/>
    <w:rsid w:val="007E285E"/>
    <w:rsid w:val="007E343D"/>
    <w:rsid w:val="007F1060"/>
    <w:rsid w:val="007F1CEB"/>
    <w:rsid w:val="007F36B9"/>
    <w:rsid w:val="007F3DF7"/>
    <w:rsid w:val="007F4383"/>
    <w:rsid w:val="007F6406"/>
    <w:rsid w:val="007F72C9"/>
    <w:rsid w:val="00801601"/>
    <w:rsid w:val="008017AB"/>
    <w:rsid w:val="00802DE1"/>
    <w:rsid w:val="00802F12"/>
    <w:rsid w:val="00803F7D"/>
    <w:rsid w:val="00805F11"/>
    <w:rsid w:val="0080727E"/>
    <w:rsid w:val="00811C5A"/>
    <w:rsid w:val="00813133"/>
    <w:rsid w:val="008141DE"/>
    <w:rsid w:val="00814A9B"/>
    <w:rsid w:val="00814F66"/>
    <w:rsid w:val="008160B2"/>
    <w:rsid w:val="00817C9E"/>
    <w:rsid w:val="008205AF"/>
    <w:rsid w:val="00820A17"/>
    <w:rsid w:val="008225E5"/>
    <w:rsid w:val="008238A8"/>
    <w:rsid w:val="008259F8"/>
    <w:rsid w:val="008267E1"/>
    <w:rsid w:val="00831053"/>
    <w:rsid w:val="008314D2"/>
    <w:rsid w:val="0083254D"/>
    <w:rsid w:val="008340E3"/>
    <w:rsid w:val="00836249"/>
    <w:rsid w:val="00836F00"/>
    <w:rsid w:val="00843658"/>
    <w:rsid w:val="008458D6"/>
    <w:rsid w:val="00846192"/>
    <w:rsid w:val="00850806"/>
    <w:rsid w:val="008539AB"/>
    <w:rsid w:val="00856A1B"/>
    <w:rsid w:val="00860258"/>
    <w:rsid w:val="00861F82"/>
    <w:rsid w:val="008621C3"/>
    <w:rsid w:val="00863333"/>
    <w:rsid w:val="00865486"/>
    <w:rsid w:val="0087159F"/>
    <w:rsid w:val="00871629"/>
    <w:rsid w:val="00873420"/>
    <w:rsid w:val="00874DAA"/>
    <w:rsid w:val="008755E6"/>
    <w:rsid w:val="00876275"/>
    <w:rsid w:val="00877661"/>
    <w:rsid w:val="00880C1C"/>
    <w:rsid w:val="00882B99"/>
    <w:rsid w:val="00883CA1"/>
    <w:rsid w:val="0088510E"/>
    <w:rsid w:val="00885E08"/>
    <w:rsid w:val="00891848"/>
    <w:rsid w:val="008A1A79"/>
    <w:rsid w:val="008A295B"/>
    <w:rsid w:val="008A2A28"/>
    <w:rsid w:val="008A6604"/>
    <w:rsid w:val="008A6840"/>
    <w:rsid w:val="008A7A7F"/>
    <w:rsid w:val="008A7FDB"/>
    <w:rsid w:val="008B2BA1"/>
    <w:rsid w:val="008B2BB8"/>
    <w:rsid w:val="008B5482"/>
    <w:rsid w:val="008B6EB8"/>
    <w:rsid w:val="008B7693"/>
    <w:rsid w:val="008C11F4"/>
    <w:rsid w:val="008C2BEC"/>
    <w:rsid w:val="008C6D0E"/>
    <w:rsid w:val="008D09D2"/>
    <w:rsid w:val="008D39C5"/>
    <w:rsid w:val="008D5010"/>
    <w:rsid w:val="008E04C5"/>
    <w:rsid w:val="008E1D89"/>
    <w:rsid w:val="008E3E3E"/>
    <w:rsid w:val="008E45A2"/>
    <w:rsid w:val="008F56F0"/>
    <w:rsid w:val="008F5F87"/>
    <w:rsid w:val="00900A34"/>
    <w:rsid w:val="00905307"/>
    <w:rsid w:val="00907073"/>
    <w:rsid w:val="0091040F"/>
    <w:rsid w:val="00911E0F"/>
    <w:rsid w:val="00911EF0"/>
    <w:rsid w:val="009131A9"/>
    <w:rsid w:val="00915998"/>
    <w:rsid w:val="009204F1"/>
    <w:rsid w:val="009208F5"/>
    <w:rsid w:val="009243AA"/>
    <w:rsid w:val="00930147"/>
    <w:rsid w:val="00930B65"/>
    <w:rsid w:val="0093202F"/>
    <w:rsid w:val="00932051"/>
    <w:rsid w:val="00932862"/>
    <w:rsid w:val="00935D60"/>
    <w:rsid w:val="0093619B"/>
    <w:rsid w:val="0093658E"/>
    <w:rsid w:val="00942BE6"/>
    <w:rsid w:val="009447BB"/>
    <w:rsid w:val="00945F92"/>
    <w:rsid w:val="00946335"/>
    <w:rsid w:val="00946BD1"/>
    <w:rsid w:val="009513C4"/>
    <w:rsid w:val="00955E55"/>
    <w:rsid w:val="00960279"/>
    <w:rsid w:val="009617A5"/>
    <w:rsid w:val="00962200"/>
    <w:rsid w:val="00963777"/>
    <w:rsid w:val="00966F54"/>
    <w:rsid w:val="00971587"/>
    <w:rsid w:val="00971887"/>
    <w:rsid w:val="00973128"/>
    <w:rsid w:val="00973421"/>
    <w:rsid w:val="00973D72"/>
    <w:rsid w:val="00974477"/>
    <w:rsid w:val="00974D41"/>
    <w:rsid w:val="00975E61"/>
    <w:rsid w:val="00976A70"/>
    <w:rsid w:val="00976E31"/>
    <w:rsid w:val="009770BE"/>
    <w:rsid w:val="00977C63"/>
    <w:rsid w:val="00980087"/>
    <w:rsid w:val="00980C0B"/>
    <w:rsid w:val="00981189"/>
    <w:rsid w:val="00983681"/>
    <w:rsid w:val="0098457D"/>
    <w:rsid w:val="009859F2"/>
    <w:rsid w:val="0098669D"/>
    <w:rsid w:val="009900F1"/>
    <w:rsid w:val="009911AA"/>
    <w:rsid w:val="00992714"/>
    <w:rsid w:val="0099618E"/>
    <w:rsid w:val="009963CD"/>
    <w:rsid w:val="00997BB3"/>
    <w:rsid w:val="009A0BA9"/>
    <w:rsid w:val="009A22B1"/>
    <w:rsid w:val="009A2C8B"/>
    <w:rsid w:val="009A5B00"/>
    <w:rsid w:val="009B266D"/>
    <w:rsid w:val="009B4FBB"/>
    <w:rsid w:val="009B5CBF"/>
    <w:rsid w:val="009B725E"/>
    <w:rsid w:val="009C1788"/>
    <w:rsid w:val="009C184A"/>
    <w:rsid w:val="009C4B27"/>
    <w:rsid w:val="009C51F6"/>
    <w:rsid w:val="009C5A5D"/>
    <w:rsid w:val="009D2C69"/>
    <w:rsid w:val="009D31BF"/>
    <w:rsid w:val="009D50AC"/>
    <w:rsid w:val="009D5BDD"/>
    <w:rsid w:val="009E0915"/>
    <w:rsid w:val="009E3CCD"/>
    <w:rsid w:val="009E422D"/>
    <w:rsid w:val="009E673F"/>
    <w:rsid w:val="009F08D1"/>
    <w:rsid w:val="009F1665"/>
    <w:rsid w:val="009F3F89"/>
    <w:rsid w:val="009F480E"/>
    <w:rsid w:val="009F6338"/>
    <w:rsid w:val="00A022A2"/>
    <w:rsid w:val="00A02D15"/>
    <w:rsid w:val="00A10C91"/>
    <w:rsid w:val="00A11403"/>
    <w:rsid w:val="00A1414D"/>
    <w:rsid w:val="00A1430A"/>
    <w:rsid w:val="00A25B76"/>
    <w:rsid w:val="00A26B0D"/>
    <w:rsid w:val="00A31D34"/>
    <w:rsid w:val="00A35488"/>
    <w:rsid w:val="00A35656"/>
    <w:rsid w:val="00A36459"/>
    <w:rsid w:val="00A42B33"/>
    <w:rsid w:val="00A42F1B"/>
    <w:rsid w:val="00A43BA5"/>
    <w:rsid w:val="00A44273"/>
    <w:rsid w:val="00A458FB"/>
    <w:rsid w:val="00A47925"/>
    <w:rsid w:val="00A53496"/>
    <w:rsid w:val="00A546BC"/>
    <w:rsid w:val="00A54A37"/>
    <w:rsid w:val="00A56037"/>
    <w:rsid w:val="00A57ADF"/>
    <w:rsid w:val="00A60DD9"/>
    <w:rsid w:val="00A64DEA"/>
    <w:rsid w:val="00A66124"/>
    <w:rsid w:val="00A759F8"/>
    <w:rsid w:val="00A75CD5"/>
    <w:rsid w:val="00A77062"/>
    <w:rsid w:val="00A802B6"/>
    <w:rsid w:val="00A80D31"/>
    <w:rsid w:val="00A832AF"/>
    <w:rsid w:val="00A94530"/>
    <w:rsid w:val="00A952AB"/>
    <w:rsid w:val="00A95FC3"/>
    <w:rsid w:val="00A97C31"/>
    <w:rsid w:val="00AA076B"/>
    <w:rsid w:val="00AA1285"/>
    <w:rsid w:val="00AA45E6"/>
    <w:rsid w:val="00AA50DC"/>
    <w:rsid w:val="00AB11E1"/>
    <w:rsid w:val="00AB1D54"/>
    <w:rsid w:val="00AB1F81"/>
    <w:rsid w:val="00AB44B8"/>
    <w:rsid w:val="00AB489C"/>
    <w:rsid w:val="00AB6936"/>
    <w:rsid w:val="00AB6E15"/>
    <w:rsid w:val="00AB7E4A"/>
    <w:rsid w:val="00AC0C3B"/>
    <w:rsid w:val="00AC0E13"/>
    <w:rsid w:val="00AC1990"/>
    <w:rsid w:val="00AC2D63"/>
    <w:rsid w:val="00AC3E09"/>
    <w:rsid w:val="00AD03D8"/>
    <w:rsid w:val="00AD0711"/>
    <w:rsid w:val="00AD189F"/>
    <w:rsid w:val="00AD49C4"/>
    <w:rsid w:val="00AD4C02"/>
    <w:rsid w:val="00AD508D"/>
    <w:rsid w:val="00AD7645"/>
    <w:rsid w:val="00AD77C8"/>
    <w:rsid w:val="00AE12C3"/>
    <w:rsid w:val="00AE13CA"/>
    <w:rsid w:val="00AE5FE0"/>
    <w:rsid w:val="00AE60B7"/>
    <w:rsid w:val="00AF2A6D"/>
    <w:rsid w:val="00AF2AB7"/>
    <w:rsid w:val="00AF2B1C"/>
    <w:rsid w:val="00AF3B58"/>
    <w:rsid w:val="00AF4D3F"/>
    <w:rsid w:val="00AF4E63"/>
    <w:rsid w:val="00AF5308"/>
    <w:rsid w:val="00AF7459"/>
    <w:rsid w:val="00AF76E2"/>
    <w:rsid w:val="00B0300B"/>
    <w:rsid w:val="00B04005"/>
    <w:rsid w:val="00B05457"/>
    <w:rsid w:val="00B06441"/>
    <w:rsid w:val="00B067F0"/>
    <w:rsid w:val="00B10E90"/>
    <w:rsid w:val="00B128A0"/>
    <w:rsid w:val="00B142FD"/>
    <w:rsid w:val="00B157D3"/>
    <w:rsid w:val="00B20240"/>
    <w:rsid w:val="00B2326C"/>
    <w:rsid w:val="00B23281"/>
    <w:rsid w:val="00B25D93"/>
    <w:rsid w:val="00B26574"/>
    <w:rsid w:val="00B27571"/>
    <w:rsid w:val="00B3527C"/>
    <w:rsid w:val="00B4164B"/>
    <w:rsid w:val="00B43E6F"/>
    <w:rsid w:val="00B46DE1"/>
    <w:rsid w:val="00B50602"/>
    <w:rsid w:val="00B5264D"/>
    <w:rsid w:val="00B53526"/>
    <w:rsid w:val="00B5409A"/>
    <w:rsid w:val="00B55574"/>
    <w:rsid w:val="00B559F1"/>
    <w:rsid w:val="00B55D4D"/>
    <w:rsid w:val="00B62EB7"/>
    <w:rsid w:val="00B63C56"/>
    <w:rsid w:val="00B6525D"/>
    <w:rsid w:val="00B65ABA"/>
    <w:rsid w:val="00B66CEC"/>
    <w:rsid w:val="00B6790F"/>
    <w:rsid w:val="00B70111"/>
    <w:rsid w:val="00B70A85"/>
    <w:rsid w:val="00B71B3B"/>
    <w:rsid w:val="00B73701"/>
    <w:rsid w:val="00B77D66"/>
    <w:rsid w:val="00B82CE3"/>
    <w:rsid w:val="00B85C16"/>
    <w:rsid w:val="00B86827"/>
    <w:rsid w:val="00B87D61"/>
    <w:rsid w:val="00B93948"/>
    <w:rsid w:val="00B94E2B"/>
    <w:rsid w:val="00BA3796"/>
    <w:rsid w:val="00BA4478"/>
    <w:rsid w:val="00BA4BC7"/>
    <w:rsid w:val="00BA55B7"/>
    <w:rsid w:val="00BA7389"/>
    <w:rsid w:val="00BA7D57"/>
    <w:rsid w:val="00BB179C"/>
    <w:rsid w:val="00BB18D1"/>
    <w:rsid w:val="00BB2E18"/>
    <w:rsid w:val="00BB3330"/>
    <w:rsid w:val="00BB47D7"/>
    <w:rsid w:val="00BB4845"/>
    <w:rsid w:val="00BB4A62"/>
    <w:rsid w:val="00BC00BF"/>
    <w:rsid w:val="00BC01C1"/>
    <w:rsid w:val="00BC11E7"/>
    <w:rsid w:val="00BC6050"/>
    <w:rsid w:val="00BD00A0"/>
    <w:rsid w:val="00BD284D"/>
    <w:rsid w:val="00BD3150"/>
    <w:rsid w:val="00BD45D2"/>
    <w:rsid w:val="00BD4B4A"/>
    <w:rsid w:val="00BD6E05"/>
    <w:rsid w:val="00BD74DF"/>
    <w:rsid w:val="00BE0DDC"/>
    <w:rsid w:val="00BE2100"/>
    <w:rsid w:val="00BE54D0"/>
    <w:rsid w:val="00BE575E"/>
    <w:rsid w:val="00BF0CD1"/>
    <w:rsid w:val="00BF606B"/>
    <w:rsid w:val="00BF7251"/>
    <w:rsid w:val="00BF7F28"/>
    <w:rsid w:val="00C00670"/>
    <w:rsid w:val="00C05787"/>
    <w:rsid w:val="00C05A69"/>
    <w:rsid w:val="00C10EFF"/>
    <w:rsid w:val="00C156D4"/>
    <w:rsid w:val="00C167A3"/>
    <w:rsid w:val="00C175C5"/>
    <w:rsid w:val="00C17DFF"/>
    <w:rsid w:val="00C2232A"/>
    <w:rsid w:val="00C2398B"/>
    <w:rsid w:val="00C24D34"/>
    <w:rsid w:val="00C2657D"/>
    <w:rsid w:val="00C27397"/>
    <w:rsid w:val="00C3077C"/>
    <w:rsid w:val="00C34AB7"/>
    <w:rsid w:val="00C40B0C"/>
    <w:rsid w:val="00C416E1"/>
    <w:rsid w:val="00C4186B"/>
    <w:rsid w:val="00C45AAF"/>
    <w:rsid w:val="00C46A50"/>
    <w:rsid w:val="00C47BF8"/>
    <w:rsid w:val="00C50EFD"/>
    <w:rsid w:val="00C52CC1"/>
    <w:rsid w:val="00C52DE5"/>
    <w:rsid w:val="00C535F3"/>
    <w:rsid w:val="00C53DCE"/>
    <w:rsid w:val="00C56422"/>
    <w:rsid w:val="00C601CF"/>
    <w:rsid w:val="00C609BB"/>
    <w:rsid w:val="00C64675"/>
    <w:rsid w:val="00C655F2"/>
    <w:rsid w:val="00C65B61"/>
    <w:rsid w:val="00C6668D"/>
    <w:rsid w:val="00C70E53"/>
    <w:rsid w:val="00C728B5"/>
    <w:rsid w:val="00C72979"/>
    <w:rsid w:val="00C73A05"/>
    <w:rsid w:val="00C73D14"/>
    <w:rsid w:val="00C7481E"/>
    <w:rsid w:val="00C7621B"/>
    <w:rsid w:val="00C81529"/>
    <w:rsid w:val="00C81BA6"/>
    <w:rsid w:val="00C8377C"/>
    <w:rsid w:val="00C83AF5"/>
    <w:rsid w:val="00C857FA"/>
    <w:rsid w:val="00C877CD"/>
    <w:rsid w:val="00C87D22"/>
    <w:rsid w:val="00C87FA4"/>
    <w:rsid w:val="00C87FE5"/>
    <w:rsid w:val="00C902E9"/>
    <w:rsid w:val="00C908B7"/>
    <w:rsid w:val="00C94353"/>
    <w:rsid w:val="00C95F98"/>
    <w:rsid w:val="00C96517"/>
    <w:rsid w:val="00CA1D47"/>
    <w:rsid w:val="00CA4871"/>
    <w:rsid w:val="00CA553B"/>
    <w:rsid w:val="00CA6722"/>
    <w:rsid w:val="00CA6D4E"/>
    <w:rsid w:val="00CA7B4B"/>
    <w:rsid w:val="00CB52DD"/>
    <w:rsid w:val="00CC0744"/>
    <w:rsid w:val="00CC0E87"/>
    <w:rsid w:val="00CC16AB"/>
    <w:rsid w:val="00CC2E4F"/>
    <w:rsid w:val="00CC32F4"/>
    <w:rsid w:val="00CC3C66"/>
    <w:rsid w:val="00CC49B4"/>
    <w:rsid w:val="00CC4F64"/>
    <w:rsid w:val="00CD058C"/>
    <w:rsid w:val="00CD3B98"/>
    <w:rsid w:val="00CD4216"/>
    <w:rsid w:val="00CD48AB"/>
    <w:rsid w:val="00CD574B"/>
    <w:rsid w:val="00CD733F"/>
    <w:rsid w:val="00CE0942"/>
    <w:rsid w:val="00CE0D1A"/>
    <w:rsid w:val="00CE7CA5"/>
    <w:rsid w:val="00CE7D02"/>
    <w:rsid w:val="00CF15A7"/>
    <w:rsid w:val="00CF1D81"/>
    <w:rsid w:val="00CF2DC9"/>
    <w:rsid w:val="00CF3E20"/>
    <w:rsid w:val="00CF5D11"/>
    <w:rsid w:val="00CF69D0"/>
    <w:rsid w:val="00CF76AA"/>
    <w:rsid w:val="00D01CA1"/>
    <w:rsid w:val="00D041BA"/>
    <w:rsid w:val="00D04B6D"/>
    <w:rsid w:val="00D0537B"/>
    <w:rsid w:val="00D11135"/>
    <w:rsid w:val="00D12CEE"/>
    <w:rsid w:val="00D13C2F"/>
    <w:rsid w:val="00D16806"/>
    <w:rsid w:val="00D16AA4"/>
    <w:rsid w:val="00D22979"/>
    <w:rsid w:val="00D22CE0"/>
    <w:rsid w:val="00D24F56"/>
    <w:rsid w:val="00D2726C"/>
    <w:rsid w:val="00D311AB"/>
    <w:rsid w:val="00D332E1"/>
    <w:rsid w:val="00D33F95"/>
    <w:rsid w:val="00D342B5"/>
    <w:rsid w:val="00D3611D"/>
    <w:rsid w:val="00D37057"/>
    <w:rsid w:val="00D42BC3"/>
    <w:rsid w:val="00D42D06"/>
    <w:rsid w:val="00D442AD"/>
    <w:rsid w:val="00D45A15"/>
    <w:rsid w:val="00D45C25"/>
    <w:rsid w:val="00D4664B"/>
    <w:rsid w:val="00D46ACA"/>
    <w:rsid w:val="00D52F5C"/>
    <w:rsid w:val="00D5784B"/>
    <w:rsid w:val="00D57908"/>
    <w:rsid w:val="00D57EAD"/>
    <w:rsid w:val="00D61D91"/>
    <w:rsid w:val="00D63EFB"/>
    <w:rsid w:val="00D658AF"/>
    <w:rsid w:val="00D65C61"/>
    <w:rsid w:val="00D65EEF"/>
    <w:rsid w:val="00D66889"/>
    <w:rsid w:val="00D67F2D"/>
    <w:rsid w:val="00D70EC6"/>
    <w:rsid w:val="00D7299F"/>
    <w:rsid w:val="00D74338"/>
    <w:rsid w:val="00D749D5"/>
    <w:rsid w:val="00D75A8D"/>
    <w:rsid w:val="00D75B30"/>
    <w:rsid w:val="00D81F78"/>
    <w:rsid w:val="00D832BF"/>
    <w:rsid w:val="00D83DE9"/>
    <w:rsid w:val="00D8450D"/>
    <w:rsid w:val="00D84BA2"/>
    <w:rsid w:val="00D86B57"/>
    <w:rsid w:val="00D9040C"/>
    <w:rsid w:val="00D91C7C"/>
    <w:rsid w:val="00D95AF9"/>
    <w:rsid w:val="00D9742C"/>
    <w:rsid w:val="00DA09C9"/>
    <w:rsid w:val="00DA1822"/>
    <w:rsid w:val="00DA2270"/>
    <w:rsid w:val="00DA765B"/>
    <w:rsid w:val="00DB3DF3"/>
    <w:rsid w:val="00DB5E1F"/>
    <w:rsid w:val="00DC1EF7"/>
    <w:rsid w:val="00DC2613"/>
    <w:rsid w:val="00DC427D"/>
    <w:rsid w:val="00DC4512"/>
    <w:rsid w:val="00DC7C1E"/>
    <w:rsid w:val="00DD10FD"/>
    <w:rsid w:val="00DD1100"/>
    <w:rsid w:val="00DD2903"/>
    <w:rsid w:val="00DE24E6"/>
    <w:rsid w:val="00DE6490"/>
    <w:rsid w:val="00DE7ACD"/>
    <w:rsid w:val="00DF07AD"/>
    <w:rsid w:val="00DF2A62"/>
    <w:rsid w:val="00DF3364"/>
    <w:rsid w:val="00DF453D"/>
    <w:rsid w:val="00DF5ACB"/>
    <w:rsid w:val="00E011C7"/>
    <w:rsid w:val="00E0301C"/>
    <w:rsid w:val="00E03250"/>
    <w:rsid w:val="00E055BB"/>
    <w:rsid w:val="00E06796"/>
    <w:rsid w:val="00E10C93"/>
    <w:rsid w:val="00E11988"/>
    <w:rsid w:val="00E1372F"/>
    <w:rsid w:val="00E15DA9"/>
    <w:rsid w:val="00E20213"/>
    <w:rsid w:val="00E2095D"/>
    <w:rsid w:val="00E20CDA"/>
    <w:rsid w:val="00E227CC"/>
    <w:rsid w:val="00E22BB8"/>
    <w:rsid w:val="00E27B33"/>
    <w:rsid w:val="00E27E99"/>
    <w:rsid w:val="00E30414"/>
    <w:rsid w:val="00E30B92"/>
    <w:rsid w:val="00E30EBF"/>
    <w:rsid w:val="00E311F9"/>
    <w:rsid w:val="00E36ADE"/>
    <w:rsid w:val="00E40769"/>
    <w:rsid w:val="00E45180"/>
    <w:rsid w:val="00E505B9"/>
    <w:rsid w:val="00E505CC"/>
    <w:rsid w:val="00E507F3"/>
    <w:rsid w:val="00E508FA"/>
    <w:rsid w:val="00E5148B"/>
    <w:rsid w:val="00E51D4A"/>
    <w:rsid w:val="00E53CFD"/>
    <w:rsid w:val="00E5617E"/>
    <w:rsid w:val="00E60147"/>
    <w:rsid w:val="00E60F12"/>
    <w:rsid w:val="00E61F9E"/>
    <w:rsid w:val="00E62903"/>
    <w:rsid w:val="00E652FB"/>
    <w:rsid w:val="00E713E9"/>
    <w:rsid w:val="00E73945"/>
    <w:rsid w:val="00E7635F"/>
    <w:rsid w:val="00E809F9"/>
    <w:rsid w:val="00E817A2"/>
    <w:rsid w:val="00E834CE"/>
    <w:rsid w:val="00E845B2"/>
    <w:rsid w:val="00E90882"/>
    <w:rsid w:val="00E917CD"/>
    <w:rsid w:val="00E92A81"/>
    <w:rsid w:val="00E939F6"/>
    <w:rsid w:val="00E94C4D"/>
    <w:rsid w:val="00E97158"/>
    <w:rsid w:val="00EA25AB"/>
    <w:rsid w:val="00EA66AE"/>
    <w:rsid w:val="00EB4EEF"/>
    <w:rsid w:val="00EB51E5"/>
    <w:rsid w:val="00EB6552"/>
    <w:rsid w:val="00EB65D4"/>
    <w:rsid w:val="00EC0A19"/>
    <w:rsid w:val="00EC18E6"/>
    <w:rsid w:val="00EC1984"/>
    <w:rsid w:val="00EC2069"/>
    <w:rsid w:val="00EC2324"/>
    <w:rsid w:val="00EC3A54"/>
    <w:rsid w:val="00EC6835"/>
    <w:rsid w:val="00ED1072"/>
    <w:rsid w:val="00ED3529"/>
    <w:rsid w:val="00ED4398"/>
    <w:rsid w:val="00EE18A8"/>
    <w:rsid w:val="00EE21F5"/>
    <w:rsid w:val="00EE397B"/>
    <w:rsid w:val="00EE6048"/>
    <w:rsid w:val="00EE6CD3"/>
    <w:rsid w:val="00EF20D7"/>
    <w:rsid w:val="00EF3419"/>
    <w:rsid w:val="00EF40C4"/>
    <w:rsid w:val="00EF43D2"/>
    <w:rsid w:val="00EF4723"/>
    <w:rsid w:val="00EF7762"/>
    <w:rsid w:val="00F02BDB"/>
    <w:rsid w:val="00F036B2"/>
    <w:rsid w:val="00F037E3"/>
    <w:rsid w:val="00F0441B"/>
    <w:rsid w:val="00F04FB4"/>
    <w:rsid w:val="00F05C38"/>
    <w:rsid w:val="00F07623"/>
    <w:rsid w:val="00F12300"/>
    <w:rsid w:val="00F20479"/>
    <w:rsid w:val="00F211C2"/>
    <w:rsid w:val="00F277A8"/>
    <w:rsid w:val="00F3136B"/>
    <w:rsid w:val="00F314F1"/>
    <w:rsid w:val="00F32573"/>
    <w:rsid w:val="00F327EA"/>
    <w:rsid w:val="00F34379"/>
    <w:rsid w:val="00F3468C"/>
    <w:rsid w:val="00F36D54"/>
    <w:rsid w:val="00F42360"/>
    <w:rsid w:val="00F4238E"/>
    <w:rsid w:val="00F42842"/>
    <w:rsid w:val="00F44D23"/>
    <w:rsid w:val="00F46E40"/>
    <w:rsid w:val="00F4760A"/>
    <w:rsid w:val="00F52B0E"/>
    <w:rsid w:val="00F52B8E"/>
    <w:rsid w:val="00F53C33"/>
    <w:rsid w:val="00F53CFD"/>
    <w:rsid w:val="00F54100"/>
    <w:rsid w:val="00F54AF5"/>
    <w:rsid w:val="00F557E3"/>
    <w:rsid w:val="00F60F68"/>
    <w:rsid w:val="00F61E78"/>
    <w:rsid w:val="00F635C5"/>
    <w:rsid w:val="00F64F30"/>
    <w:rsid w:val="00F67B4A"/>
    <w:rsid w:val="00F67EFA"/>
    <w:rsid w:val="00F7020C"/>
    <w:rsid w:val="00F71D35"/>
    <w:rsid w:val="00F736E3"/>
    <w:rsid w:val="00F767E8"/>
    <w:rsid w:val="00F81A55"/>
    <w:rsid w:val="00F822B5"/>
    <w:rsid w:val="00F83BDA"/>
    <w:rsid w:val="00F85F60"/>
    <w:rsid w:val="00F86A3F"/>
    <w:rsid w:val="00F91297"/>
    <w:rsid w:val="00F91847"/>
    <w:rsid w:val="00F92167"/>
    <w:rsid w:val="00F92E04"/>
    <w:rsid w:val="00F93CD7"/>
    <w:rsid w:val="00F940BE"/>
    <w:rsid w:val="00F97730"/>
    <w:rsid w:val="00F97BFE"/>
    <w:rsid w:val="00FA165E"/>
    <w:rsid w:val="00FA6383"/>
    <w:rsid w:val="00FB2C6B"/>
    <w:rsid w:val="00FB32A4"/>
    <w:rsid w:val="00FB372C"/>
    <w:rsid w:val="00FB594D"/>
    <w:rsid w:val="00FB5F60"/>
    <w:rsid w:val="00FB7AF8"/>
    <w:rsid w:val="00FC269D"/>
    <w:rsid w:val="00FC32EA"/>
    <w:rsid w:val="00FC49BB"/>
    <w:rsid w:val="00FC4FAB"/>
    <w:rsid w:val="00FC7418"/>
    <w:rsid w:val="00FD10C1"/>
    <w:rsid w:val="00FD2412"/>
    <w:rsid w:val="00FD616B"/>
    <w:rsid w:val="00FE0681"/>
    <w:rsid w:val="00FE1C66"/>
    <w:rsid w:val="00FE24FB"/>
    <w:rsid w:val="00FE2DD9"/>
    <w:rsid w:val="00FE2FD8"/>
    <w:rsid w:val="00FE33CE"/>
    <w:rsid w:val="00FE34F1"/>
    <w:rsid w:val="00FE3E0A"/>
    <w:rsid w:val="00FE4232"/>
    <w:rsid w:val="00FE51D3"/>
    <w:rsid w:val="00FE61D3"/>
    <w:rsid w:val="00FE754E"/>
    <w:rsid w:val="00FF1950"/>
    <w:rsid w:val="00FF29DC"/>
    <w:rsid w:val="00FF3CB0"/>
    <w:rsid w:val="00FF5BE7"/>
    <w:rsid w:val="00FF772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3EF70"/>
  <w15:docId w15:val="{6D181356-0A14-6643-92CB-0DFC1CF6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qFormat/>
    <w:rsid w:val="00371AAE"/>
    <w:rPr>
      <w:sz w:val="24"/>
      <w:szCs w:val="24"/>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rsid w:val="0099618E"/>
    <w:rPr>
      <w:rFonts w:asciiTheme="minorHAnsi" w:eastAsia="MS Gothic" w:hAnsiTheme="minorHAnsi"/>
      <w:sz w:val="18"/>
      <w:szCs w:val="18"/>
      <w:lang w:eastAsia="en-US"/>
    </w:rPr>
  </w:style>
  <w:style w:type="paragraph" w:styleId="EndnoteText">
    <w:name w:val="endnote text"/>
    <w:basedOn w:val="Normal"/>
    <w:semiHidden/>
    <w:rsid w:val="00EA6F2B"/>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rsid w:val="00232144"/>
    <w:rPr>
      <w:vertAlign w:val="superscript"/>
    </w:rPr>
  </w:style>
  <w:style w:type="paragraph" w:styleId="FootnoteText">
    <w:name w:val="footnote text"/>
    <w:link w:val="FootnoteTextChar"/>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5"/>
      </w:numPr>
    </w:pPr>
  </w:style>
  <w:style w:type="paragraph" w:customStyle="1" w:styleId="DPCnumberdigitindent">
    <w:name w:val="DPC number digit indent"/>
    <w:basedOn w:val="Normal"/>
    <w:uiPriority w:val="4"/>
    <w:qFormat/>
    <w:rsid w:val="00E36ADE"/>
    <w:pPr>
      <w:numPr>
        <w:ilvl w:val="1"/>
        <w:numId w:val="5"/>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5"/>
      </w:numPr>
    </w:pPr>
  </w:style>
  <w:style w:type="paragraph" w:customStyle="1" w:styleId="DPCbulletafternumbers2">
    <w:name w:val="DPC bullet after numbers 2"/>
    <w:basedOn w:val="DPCbody"/>
    <w:rsid w:val="00E36ADE"/>
    <w:pPr>
      <w:numPr>
        <w:ilvl w:val="3"/>
        <w:numId w:val="5"/>
      </w:numPr>
    </w:pPr>
  </w:style>
  <w:style w:type="paragraph" w:customStyle="1" w:styleId="DPCnumberloweralpha">
    <w:name w:val="DPC number lower alpha"/>
    <w:basedOn w:val="DPCbody"/>
    <w:uiPriority w:val="3"/>
    <w:rsid w:val="00E36ADE"/>
    <w:pPr>
      <w:numPr>
        <w:numId w:val="7"/>
      </w:numPr>
    </w:pPr>
    <w:rPr>
      <w:rFonts w:ascii="Arial" w:hAnsi="Arial"/>
    </w:rPr>
  </w:style>
  <w:style w:type="paragraph" w:customStyle="1" w:styleId="DPCnumberloweralphaindent">
    <w:name w:val="DPC number lower alpha indent"/>
    <w:basedOn w:val="DPCbody"/>
    <w:uiPriority w:val="3"/>
    <w:rsid w:val="00E36ADE"/>
    <w:pPr>
      <w:numPr>
        <w:ilvl w:val="1"/>
        <w:numId w:val="7"/>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BalloonText">
    <w:name w:val="Balloon Text"/>
    <w:basedOn w:val="Normal"/>
    <w:link w:val="BalloonTextChar"/>
    <w:uiPriority w:val="99"/>
    <w:semiHidden/>
    <w:unhideWhenUsed/>
    <w:rsid w:val="00281BF6"/>
    <w:rPr>
      <w:rFonts w:ascii="Tahoma" w:hAnsi="Tahoma" w:cs="Tahoma"/>
      <w:sz w:val="16"/>
      <w:szCs w:val="16"/>
    </w:rPr>
  </w:style>
  <w:style w:type="character" w:customStyle="1" w:styleId="BalloonTextChar">
    <w:name w:val="Balloon Text Char"/>
    <w:basedOn w:val="DefaultParagraphFont"/>
    <w:link w:val="BalloonText"/>
    <w:uiPriority w:val="99"/>
    <w:semiHidden/>
    <w:rsid w:val="00281BF6"/>
    <w:rPr>
      <w:rFonts w:ascii="Tahoma" w:hAnsi="Tahoma" w:cs="Tahoma"/>
      <w:sz w:val="16"/>
      <w:szCs w:val="16"/>
      <w:lang w:eastAsia="en-US"/>
    </w:rPr>
  </w:style>
  <w:style w:type="paragraph" w:customStyle="1" w:styleId="DPCTableHeading">
    <w:name w:val="DPC Table Heading"/>
    <w:basedOn w:val="DPCtabletext"/>
    <w:next w:val="DPCbody"/>
    <w:uiPriority w:val="3"/>
    <w:qFormat/>
    <w:rsid w:val="00CF76AA"/>
    <w:pPr>
      <w:spacing w:after="60"/>
    </w:pPr>
    <w:rPr>
      <w:b/>
      <w:sz w:val="22"/>
      <w:szCs w:val="22"/>
    </w:rPr>
  </w:style>
  <w:style w:type="table" w:customStyle="1" w:styleId="DPCTable">
    <w:name w:val="DPC Table"/>
    <w:basedOn w:val="TableNormal"/>
    <w:uiPriority w:val="99"/>
    <w:rsid w:val="00CF76AA"/>
    <w:pPr>
      <w:adjustRightInd w:val="0"/>
      <w:spacing w:before="60" w:after="40"/>
    </w:pPr>
    <w:rPr>
      <w:rFonts w:asciiTheme="minorHAnsi" w:hAnsiTheme="minorHAnsi"/>
    </w:rPr>
    <w:tblPr>
      <w:tblInd w:w="108" w:type="dxa"/>
      <w:tblBorders>
        <w:top w:val="single" w:sz="4" w:space="0" w:color="auto"/>
        <w:bottom w:val="single" w:sz="4" w:space="0" w:color="auto"/>
        <w:insideH w:val="single" w:sz="4" w:space="0" w:color="auto"/>
      </w:tblBorders>
    </w:tblPr>
    <w:tblStylePr w:type="firstRow">
      <w:pPr>
        <w:wordWrap/>
        <w:spacing w:beforeLines="0" w:before="60" w:beforeAutospacing="0" w:afterLines="0" w:after="60" w:afterAutospacing="0" w:line="240" w:lineRule="auto"/>
      </w:pPr>
      <w:rPr>
        <w:rFonts w:asciiTheme="majorHAnsi" w:hAnsiTheme="majorHAnsi"/>
        <w:b/>
        <w:sz w:val="22"/>
      </w:rPr>
      <w:tblPr/>
      <w:tcPr>
        <w:shd w:val="clear" w:color="auto" w:fill="F3F8FC"/>
      </w:tcPr>
    </w:tblStylePr>
  </w:style>
  <w:style w:type="paragraph" w:customStyle="1" w:styleId="TOC">
    <w:name w:val="TOC"/>
    <w:rsid w:val="00D7299F"/>
    <w:pPr>
      <w:pageBreakBefore/>
      <w:spacing w:before="120" w:after="240"/>
    </w:pPr>
    <w:rPr>
      <w:rFonts w:ascii="Arial" w:hAnsi="Arial"/>
      <w:b/>
      <w:color w:val="000080"/>
      <w:sz w:val="26"/>
      <w:lang w:eastAsia="en-US"/>
    </w:rPr>
  </w:style>
  <w:style w:type="paragraph" w:customStyle="1" w:styleId="PTNormalResponse">
    <w:name w:val="PT Normal Response"/>
    <w:basedOn w:val="Normal"/>
    <w:rsid w:val="00D7299F"/>
    <w:pPr>
      <w:spacing w:before="120" w:after="60"/>
    </w:pPr>
    <w:rPr>
      <w:rFonts w:ascii="Arial" w:hAnsi="Arial"/>
    </w:rPr>
  </w:style>
  <w:style w:type="paragraph" w:customStyle="1" w:styleId="DPCTbHead">
    <w:name w:val="DPC TbHead"/>
    <w:uiPriority w:val="3"/>
    <w:qFormat/>
    <w:rsid w:val="00AB1D54"/>
    <w:pPr>
      <w:spacing w:before="80" w:after="60"/>
    </w:pPr>
    <w:rPr>
      <w:rFonts w:asciiTheme="majorHAnsi" w:hAnsiTheme="majorHAnsi"/>
      <w:b/>
      <w:color w:val="53565A"/>
      <w:lang w:eastAsia="en-US"/>
    </w:rPr>
  </w:style>
  <w:style w:type="paragraph" w:styleId="ListParagraph">
    <w:name w:val="List Paragraph"/>
    <w:basedOn w:val="Normal"/>
    <w:uiPriority w:val="34"/>
    <w:qFormat/>
    <w:rsid w:val="00AB1D54"/>
    <w:pPr>
      <w:spacing w:before="100" w:after="100" w:line="260" w:lineRule="atLeast"/>
      <w:ind w:left="720"/>
      <w:contextualSpacing/>
    </w:pPr>
    <w:rPr>
      <w:rFonts w:ascii="Calibri" w:hAnsi="Calibri" w:cs="Calibri"/>
      <w:sz w:val="22"/>
      <w:szCs w:val="22"/>
      <w:lang w:eastAsia="en-AU"/>
    </w:rPr>
  </w:style>
  <w:style w:type="paragraph" w:customStyle="1" w:styleId="Normalbullet1">
    <w:name w:val="Normal bullet 1"/>
    <w:basedOn w:val="Normal"/>
    <w:rsid w:val="00513122"/>
    <w:pPr>
      <w:numPr>
        <w:numId w:val="11"/>
      </w:numPr>
      <w:spacing w:before="60" w:after="60"/>
    </w:pPr>
    <w:rPr>
      <w:rFonts w:ascii="Arial" w:hAnsi="Arial"/>
    </w:rPr>
  </w:style>
  <w:style w:type="paragraph" w:customStyle="1" w:styleId="Normalbullet2">
    <w:name w:val="Normal bullet 2"/>
    <w:basedOn w:val="Normal"/>
    <w:rsid w:val="00513122"/>
    <w:pPr>
      <w:numPr>
        <w:ilvl w:val="1"/>
        <w:numId w:val="11"/>
      </w:numPr>
      <w:spacing w:before="60" w:after="60"/>
    </w:pPr>
    <w:rPr>
      <w:rFonts w:ascii="Arial" w:hAnsi="Arial" w:cs="Arial"/>
    </w:rPr>
  </w:style>
  <w:style w:type="paragraph" w:customStyle="1" w:styleId="Normalbullet3">
    <w:name w:val="Normal bullet 3"/>
    <w:basedOn w:val="Normal"/>
    <w:rsid w:val="00513122"/>
    <w:pPr>
      <w:numPr>
        <w:ilvl w:val="2"/>
        <w:numId w:val="11"/>
      </w:numPr>
      <w:spacing w:before="60" w:after="60"/>
    </w:pPr>
    <w:rPr>
      <w:rFonts w:ascii="Arial" w:hAnsi="Arial" w:cs="Arial"/>
    </w:rPr>
  </w:style>
  <w:style w:type="paragraph" w:customStyle="1" w:styleId="Normalbullet4">
    <w:name w:val="Normal bullet 4"/>
    <w:basedOn w:val="Normal"/>
    <w:rsid w:val="00513122"/>
    <w:pPr>
      <w:numPr>
        <w:ilvl w:val="3"/>
        <w:numId w:val="11"/>
      </w:numPr>
      <w:spacing w:before="60" w:after="60"/>
    </w:pPr>
    <w:rPr>
      <w:rFonts w:ascii="Arial" w:hAnsi="Arial" w:cs="Arial"/>
    </w:rPr>
  </w:style>
  <w:style w:type="paragraph" w:customStyle="1" w:styleId="DPCTbText">
    <w:name w:val="DPC TbText"/>
    <w:uiPriority w:val="3"/>
    <w:qFormat/>
    <w:rsid w:val="00946BD1"/>
    <w:pPr>
      <w:spacing w:before="60" w:after="40"/>
    </w:pPr>
    <w:rPr>
      <w:rFonts w:asciiTheme="minorHAnsi" w:hAnsiTheme="minorHAnsi"/>
      <w:color w:val="000000" w:themeColor="text1"/>
      <w:lang w:eastAsia="en-US"/>
    </w:rPr>
  </w:style>
  <w:style w:type="table" w:customStyle="1" w:styleId="Responsetable">
    <w:name w:val="Response table"/>
    <w:basedOn w:val="TableGrid"/>
    <w:uiPriority w:val="99"/>
    <w:rsid w:val="00610E37"/>
    <w:pPr>
      <w:spacing w:after="200"/>
    </w:pPr>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before="0" w:beforeAutospacing="0" w:afterLines="0" w:after="200" w:afterAutospacing="0" w:line="240" w:lineRule="auto"/>
        <w:ind w:leftChars="0" w:left="0" w:rightChars="0" w:right="0" w:firstLineChars="0" w:firstLine="0"/>
        <w:contextualSpacing w:val="0"/>
        <w:jc w:val="left"/>
      </w:pPr>
      <w:rPr>
        <w:rFonts w:ascii="Calibri" w:hAnsi="Calibri"/>
        <w:b w:val="0"/>
        <w:i w:val="0"/>
        <w:caps w:val="0"/>
        <w:smallCaps w:val="0"/>
        <w:strike w:val="0"/>
        <w:dstrike w:val="0"/>
        <w:vanish w:val="0"/>
        <w:color w:val="auto"/>
        <w:sz w:val="20"/>
        <w:u w:val="none"/>
        <w:vertAlign w:val="baseline"/>
      </w:rPr>
      <w:tblPr/>
      <w:trPr>
        <w:cantSplit w:val="0"/>
      </w:trPr>
      <w:tcPr>
        <w:tcBorders>
          <w:top w:val="nil"/>
          <w:left w:val="nil"/>
          <w:bottom w:val="nil"/>
          <w:right w:val="nil"/>
          <w:insideH w:val="nil"/>
          <w:insideV w:val="nil"/>
          <w:tl2br w:val="nil"/>
          <w:tr2bl w:val="nil"/>
        </w:tcBorders>
        <w:shd w:val="clear" w:color="auto" w:fill="660B68"/>
      </w:tcPr>
    </w:tblStylePr>
    <w:tblStylePr w:type="firstCol">
      <w:pPr>
        <w:wordWrap/>
        <w:spacing w:afterLines="0" w:after="200" w:afterAutospacing="0" w:line="240" w:lineRule="auto"/>
      </w:pPr>
      <w:rPr>
        <w:rFonts w:ascii="Calibri" w:hAnsi="Calibri"/>
        <w:b w:val="0"/>
        <w:i w:val="0"/>
        <w:color w:val="auto"/>
        <w:kern w:val="0"/>
        <w:sz w:val="20"/>
      </w:rPr>
      <w:tblPr/>
      <w:tcPr>
        <w:shd w:val="clear" w:color="auto" w:fill="FFFFFF" w:themeFill="background1"/>
      </w:tcPr>
    </w:tblStylePr>
    <w:tblStylePr w:type="band1Horz">
      <w:pPr>
        <w:wordWrap/>
        <w:spacing w:afterLines="0" w:after="200" w:afterAutospacing="0" w:line="240" w:lineRule="auto"/>
        <w:contextualSpacing w:val="0"/>
      </w:pPr>
      <w:rPr>
        <w:rFonts w:ascii="Calibri" w:hAnsi="Calibri"/>
        <w:sz w:val="20"/>
      </w:rPr>
    </w:tblStylePr>
    <w:tblStylePr w:type="band2Horz">
      <w:tblPr/>
      <w:tcPr>
        <w:shd w:val="clear" w:color="auto" w:fill="FFFFFF" w:themeFill="background1"/>
      </w:tcPr>
    </w:tblStylePr>
  </w:style>
  <w:style w:type="character" w:styleId="CommentReference">
    <w:name w:val="annotation reference"/>
    <w:basedOn w:val="DefaultParagraphFont"/>
    <w:uiPriority w:val="99"/>
    <w:semiHidden/>
    <w:unhideWhenUsed/>
    <w:rsid w:val="002F20C3"/>
    <w:rPr>
      <w:sz w:val="16"/>
      <w:szCs w:val="16"/>
    </w:rPr>
  </w:style>
  <w:style w:type="paragraph" w:styleId="CommentText">
    <w:name w:val="annotation text"/>
    <w:basedOn w:val="Normal"/>
    <w:link w:val="CommentTextChar"/>
    <w:uiPriority w:val="99"/>
    <w:semiHidden/>
    <w:unhideWhenUsed/>
    <w:rsid w:val="002F20C3"/>
    <w:rPr>
      <w:sz w:val="20"/>
      <w:szCs w:val="20"/>
    </w:rPr>
  </w:style>
  <w:style w:type="character" w:customStyle="1" w:styleId="CommentTextChar">
    <w:name w:val="Comment Text Char"/>
    <w:basedOn w:val="DefaultParagraphFont"/>
    <w:link w:val="CommentText"/>
    <w:uiPriority w:val="99"/>
    <w:semiHidden/>
    <w:rsid w:val="002F20C3"/>
    <w:rPr>
      <w:lang w:eastAsia="en-US"/>
    </w:rPr>
  </w:style>
  <w:style w:type="paragraph" w:styleId="CommentSubject">
    <w:name w:val="annotation subject"/>
    <w:basedOn w:val="CommentText"/>
    <w:next w:val="CommentText"/>
    <w:link w:val="CommentSubjectChar"/>
    <w:uiPriority w:val="99"/>
    <w:semiHidden/>
    <w:unhideWhenUsed/>
    <w:rsid w:val="002F20C3"/>
    <w:rPr>
      <w:b/>
      <w:bCs/>
    </w:rPr>
  </w:style>
  <w:style w:type="character" w:customStyle="1" w:styleId="CommentSubjectChar">
    <w:name w:val="Comment Subject Char"/>
    <w:basedOn w:val="CommentTextChar"/>
    <w:link w:val="CommentSubject"/>
    <w:uiPriority w:val="99"/>
    <w:semiHidden/>
    <w:rsid w:val="002F20C3"/>
    <w:rPr>
      <w:b/>
      <w:bCs/>
      <w:lang w:eastAsia="en-US"/>
    </w:rPr>
  </w:style>
  <w:style w:type="paragraph" w:customStyle="1" w:styleId="MarginText">
    <w:name w:val="Margin Text"/>
    <w:basedOn w:val="Normal"/>
    <w:link w:val="MarginTextChar"/>
    <w:rsid w:val="00A35656"/>
    <w:pPr>
      <w:adjustRightInd w:val="0"/>
      <w:spacing w:after="240"/>
    </w:pPr>
    <w:rPr>
      <w:rFonts w:eastAsia="STZhongsong"/>
      <w:sz w:val="22"/>
      <w:szCs w:val="20"/>
      <w:lang w:val="en-GB" w:eastAsia="zh-CN"/>
    </w:rPr>
  </w:style>
  <w:style w:type="character" w:customStyle="1" w:styleId="MarginTextChar">
    <w:name w:val="Margin Text Char"/>
    <w:link w:val="MarginText"/>
    <w:rsid w:val="00A35656"/>
    <w:rPr>
      <w:rFonts w:eastAsia="STZhongsong"/>
      <w:sz w:val="22"/>
      <w:lang w:val="en-GB" w:eastAsia="zh-CN"/>
    </w:rPr>
  </w:style>
  <w:style w:type="paragraph" w:styleId="Revision">
    <w:name w:val="Revision"/>
    <w:hidden/>
    <w:uiPriority w:val="71"/>
    <w:rsid w:val="003A04FE"/>
    <w:rPr>
      <w:sz w:val="24"/>
      <w:szCs w:val="24"/>
      <w:lang w:eastAsia="en-US"/>
    </w:rPr>
  </w:style>
  <w:style w:type="character" w:customStyle="1" w:styleId="FooterChar">
    <w:name w:val="Footer Char"/>
    <w:basedOn w:val="DefaultParagraphFont"/>
    <w:link w:val="Footer"/>
    <w:uiPriority w:val="99"/>
    <w:rsid w:val="00051FD8"/>
    <w:rPr>
      <w:rFonts w:asciiTheme="majorHAnsi" w:hAnsiTheme="majorHAnsi" w:cs="Arial"/>
      <w:sz w:val="24"/>
      <w:szCs w:val="24"/>
      <w:lang w:eastAsia="en-US"/>
    </w:rPr>
  </w:style>
  <w:style w:type="character" w:styleId="UnresolvedMention">
    <w:name w:val="Unresolved Mention"/>
    <w:basedOn w:val="DefaultParagraphFont"/>
    <w:uiPriority w:val="99"/>
    <w:semiHidden/>
    <w:unhideWhenUsed/>
    <w:rsid w:val="002207D3"/>
    <w:rPr>
      <w:color w:val="605E5C"/>
      <w:shd w:val="clear" w:color="auto" w:fill="E1DFDD"/>
    </w:rPr>
  </w:style>
  <w:style w:type="paragraph" w:styleId="Caption">
    <w:name w:val="caption"/>
    <w:basedOn w:val="Normal"/>
    <w:next w:val="Normal"/>
    <w:uiPriority w:val="35"/>
    <w:qFormat/>
    <w:rsid w:val="00E20213"/>
    <w:pPr>
      <w:keepNext/>
      <w:keepLines/>
      <w:tabs>
        <w:tab w:val="left" w:pos="851"/>
      </w:tabs>
      <w:spacing w:before="240" w:after="120"/>
    </w:pPr>
    <w:rPr>
      <w:rFonts w:ascii="Calibri" w:hAnsi="Calibri" w:cs="Calibri"/>
      <w:b/>
      <w:sz w:val="22"/>
      <w:szCs w:val="22"/>
      <w:lang w:eastAsia="en-AU"/>
    </w:rPr>
  </w:style>
  <w:style w:type="table" w:styleId="TableGridLight">
    <w:name w:val="Grid Table Light"/>
    <w:basedOn w:val="TableNormal"/>
    <w:uiPriority w:val="40"/>
    <w:rsid w:val="00590E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90E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66729D"/>
    <w:pPr>
      <w:spacing w:before="240" w:after="0" w:line="259" w:lineRule="auto"/>
      <w:outlineLvl w:val="9"/>
    </w:pPr>
    <w:rPr>
      <w:rFonts w:eastAsiaTheme="majorEastAsia" w:cstheme="majorBidi"/>
      <w:bCs w:val="0"/>
      <w:color w:val="00559A"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2924">
      <w:bodyDiv w:val="1"/>
      <w:marLeft w:val="0"/>
      <w:marRight w:val="0"/>
      <w:marTop w:val="0"/>
      <w:marBottom w:val="0"/>
      <w:divBdr>
        <w:top w:val="none" w:sz="0" w:space="0" w:color="auto"/>
        <w:left w:val="none" w:sz="0" w:space="0" w:color="auto"/>
        <w:bottom w:val="none" w:sz="0" w:space="0" w:color="auto"/>
        <w:right w:val="none" w:sz="0" w:space="0" w:color="auto"/>
      </w:divBdr>
    </w:div>
    <w:div w:id="78839840">
      <w:bodyDiv w:val="1"/>
      <w:marLeft w:val="0"/>
      <w:marRight w:val="0"/>
      <w:marTop w:val="0"/>
      <w:marBottom w:val="0"/>
      <w:divBdr>
        <w:top w:val="none" w:sz="0" w:space="0" w:color="auto"/>
        <w:left w:val="none" w:sz="0" w:space="0" w:color="auto"/>
        <w:bottom w:val="none" w:sz="0" w:space="0" w:color="auto"/>
        <w:right w:val="none" w:sz="0" w:space="0" w:color="auto"/>
      </w:divBdr>
    </w:div>
    <w:div w:id="110394548">
      <w:bodyDiv w:val="1"/>
      <w:marLeft w:val="0"/>
      <w:marRight w:val="0"/>
      <w:marTop w:val="0"/>
      <w:marBottom w:val="0"/>
      <w:divBdr>
        <w:top w:val="none" w:sz="0" w:space="0" w:color="auto"/>
        <w:left w:val="none" w:sz="0" w:space="0" w:color="auto"/>
        <w:bottom w:val="none" w:sz="0" w:space="0" w:color="auto"/>
        <w:right w:val="none" w:sz="0" w:space="0" w:color="auto"/>
      </w:divBdr>
    </w:div>
    <w:div w:id="110438420">
      <w:bodyDiv w:val="1"/>
      <w:marLeft w:val="0"/>
      <w:marRight w:val="0"/>
      <w:marTop w:val="0"/>
      <w:marBottom w:val="0"/>
      <w:divBdr>
        <w:top w:val="none" w:sz="0" w:space="0" w:color="auto"/>
        <w:left w:val="none" w:sz="0" w:space="0" w:color="auto"/>
        <w:bottom w:val="none" w:sz="0" w:space="0" w:color="auto"/>
        <w:right w:val="none" w:sz="0" w:space="0" w:color="auto"/>
      </w:divBdr>
    </w:div>
    <w:div w:id="124666446">
      <w:bodyDiv w:val="1"/>
      <w:marLeft w:val="0"/>
      <w:marRight w:val="0"/>
      <w:marTop w:val="0"/>
      <w:marBottom w:val="0"/>
      <w:divBdr>
        <w:top w:val="none" w:sz="0" w:space="0" w:color="auto"/>
        <w:left w:val="none" w:sz="0" w:space="0" w:color="auto"/>
        <w:bottom w:val="none" w:sz="0" w:space="0" w:color="auto"/>
        <w:right w:val="none" w:sz="0" w:space="0" w:color="auto"/>
      </w:divBdr>
    </w:div>
    <w:div w:id="140273805">
      <w:bodyDiv w:val="1"/>
      <w:marLeft w:val="0"/>
      <w:marRight w:val="0"/>
      <w:marTop w:val="0"/>
      <w:marBottom w:val="0"/>
      <w:divBdr>
        <w:top w:val="none" w:sz="0" w:space="0" w:color="auto"/>
        <w:left w:val="none" w:sz="0" w:space="0" w:color="auto"/>
        <w:bottom w:val="none" w:sz="0" w:space="0" w:color="auto"/>
        <w:right w:val="none" w:sz="0" w:space="0" w:color="auto"/>
      </w:divBdr>
    </w:div>
    <w:div w:id="143477581">
      <w:bodyDiv w:val="1"/>
      <w:marLeft w:val="0"/>
      <w:marRight w:val="0"/>
      <w:marTop w:val="0"/>
      <w:marBottom w:val="0"/>
      <w:divBdr>
        <w:top w:val="none" w:sz="0" w:space="0" w:color="auto"/>
        <w:left w:val="none" w:sz="0" w:space="0" w:color="auto"/>
        <w:bottom w:val="none" w:sz="0" w:space="0" w:color="auto"/>
        <w:right w:val="none" w:sz="0" w:space="0" w:color="auto"/>
      </w:divBdr>
    </w:div>
    <w:div w:id="154613431">
      <w:bodyDiv w:val="1"/>
      <w:marLeft w:val="0"/>
      <w:marRight w:val="0"/>
      <w:marTop w:val="0"/>
      <w:marBottom w:val="0"/>
      <w:divBdr>
        <w:top w:val="none" w:sz="0" w:space="0" w:color="auto"/>
        <w:left w:val="none" w:sz="0" w:space="0" w:color="auto"/>
        <w:bottom w:val="none" w:sz="0" w:space="0" w:color="auto"/>
        <w:right w:val="none" w:sz="0" w:space="0" w:color="auto"/>
      </w:divBdr>
    </w:div>
    <w:div w:id="172190131">
      <w:bodyDiv w:val="1"/>
      <w:marLeft w:val="0"/>
      <w:marRight w:val="0"/>
      <w:marTop w:val="0"/>
      <w:marBottom w:val="0"/>
      <w:divBdr>
        <w:top w:val="none" w:sz="0" w:space="0" w:color="auto"/>
        <w:left w:val="none" w:sz="0" w:space="0" w:color="auto"/>
        <w:bottom w:val="none" w:sz="0" w:space="0" w:color="auto"/>
        <w:right w:val="none" w:sz="0" w:space="0" w:color="auto"/>
      </w:divBdr>
    </w:div>
    <w:div w:id="242569726">
      <w:bodyDiv w:val="1"/>
      <w:marLeft w:val="0"/>
      <w:marRight w:val="0"/>
      <w:marTop w:val="0"/>
      <w:marBottom w:val="0"/>
      <w:divBdr>
        <w:top w:val="none" w:sz="0" w:space="0" w:color="auto"/>
        <w:left w:val="none" w:sz="0" w:space="0" w:color="auto"/>
        <w:bottom w:val="none" w:sz="0" w:space="0" w:color="auto"/>
        <w:right w:val="none" w:sz="0" w:space="0" w:color="auto"/>
      </w:divBdr>
    </w:div>
    <w:div w:id="267742960">
      <w:bodyDiv w:val="1"/>
      <w:marLeft w:val="0"/>
      <w:marRight w:val="0"/>
      <w:marTop w:val="0"/>
      <w:marBottom w:val="0"/>
      <w:divBdr>
        <w:top w:val="none" w:sz="0" w:space="0" w:color="auto"/>
        <w:left w:val="none" w:sz="0" w:space="0" w:color="auto"/>
        <w:bottom w:val="none" w:sz="0" w:space="0" w:color="auto"/>
        <w:right w:val="none" w:sz="0" w:space="0" w:color="auto"/>
      </w:divBdr>
    </w:div>
    <w:div w:id="271010907">
      <w:bodyDiv w:val="1"/>
      <w:marLeft w:val="0"/>
      <w:marRight w:val="0"/>
      <w:marTop w:val="0"/>
      <w:marBottom w:val="0"/>
      <w:divBdr>
        <w:top w:val="none" w:sz="0" w:space="0" w:color="auto"/>
        <w:left w:val="none" w:sz="0" w:space="0" w:color="auto"/>
        <w:bottom w:val="none" w:sz="0" w:space="0" w:color="auto"/>
        <w:right w:val="none" w:sz="0" w:space="0" w:color="auto"/>
      </w:divBdr>
    </w:div>
    <w:div w:id="397746888">
      <w:bodyDiv w:val="1"/>
      <w:marLeft w:val="0"/>
      <w:marRight w:val="0"/>
      <w:marTop w:val="0"/>
      <w:marBottom w:val="0"/>
      <w:divBdr>
        <w:top w:val="none" w:sz="0" w:space="0" w:color="auto"/>
        <w:left w:val="none" w:sz="0" w:space="0" w:color="auto"/>
        <w:bottom w:val="none" w:sz="0" w:space="0" w:color="auto"/>
        <w:right w:val="none" w:sz="0" w:space="0" w:color="auto"/>
      </w:divBdr>
    </w:div>
    <w:div w:id="421529593">
      <w:bodyDiv w:val="1"/>
      <w:marLeft w:val="0"/>
      <w:marRight w:val="0"/>
      <w:marTop w:val="0"/>
      <w:marBottom w:val="0"/>
      <w:divBdr>
        <w:top w:val="none" w:sz="0" w:space="0" w:color="auto"/>
        <w:left w:val="none" w:sz="0" w:space="0" w:color="auto"/>
        <w:bottom w:val="none" w:sz="0" w:space="0" w:color="auto"/>
        <w:right w:val="none" w:sz="0" w:space="0" w:color="auto"/>
      </w:divBdr>
    </w:div>
    <w:div w:id="460734756">
      <w:bodyDiv w:val="1"/>
      <w:marLeft w:val="0"/>
      <w:marRight w:val="0"/>
      <w:marTop w:val="0"/>
      <w:marBottom w:val="0"/>
      <w:divBdr>
        <w:top w:val="none" w:sz="0" w:space="0" w:color="auto"/>
        <w:left w:val="none" w:sz="0" w:space="0" w:color="auto"/>
        <w:bottom w:val="none" w:sz="0" w:space="0" w:color="auto"/>
        <w:right w:val="none" w:sz="0" w:space="0" w:color="auto"/>
      </w:divBdr>
    </w:div>
    <w:div w:id="478378658">
      <w:bodyDiv w:val="1"/>
      <w:marLeft w:val="0"/>
      <w:marRight w:val="0"/>
      <w:marTop w:val="0"/>
      <w:marBottom w:val="0"/>
      <w:divBdr>
        <w:top w:val="none" w:sz="0" w:space="0" w:color="auto"/>
        <w:left w:val="none" w:sz="0" w:space="0" w:color="auto"/>
        <w:bottom w:val="none" w:sz="0" w:space="0" w:color="auto"/>
        <w:right w:val="none" w:sz="0" w:space="0" w:color="auto"/>
      </w:divBdr>
    </w:div>
    <w:div w:id="531454010">
      <w:bodyDiv w:val="1"/>
      <w:marLeft w:val="0"/>
      <w:marRight w:val="0"/>
      <w:marTop w:val="0"/>
      <w:marBottom w:val="0"/>
      <w:divBdr>
        <w:top w:val="none" w:sz="0" w:space="0" w:color="auto"/>
        <w:left w:val="none" w:sz="0" w:space="0" w:color="auto"/>
        <w:bottom w:val="none" w:sz="0" w:space="0" w:color="auto"/>
        <w:right w:val="none" w:sz="0" w:space="0" w:color="auto"/>
      </w:divBdr>
    </w:div>
    <w:div w:id="601456245">
      <w:bodyDiv w:val="1"/>
      <w:marLeft w:val="0"/>
      <w:marRight w:val="0"/>
      <w:marTop w:val="0"/>
      <w:marBottom w:val="0"/>
      <w:divBdr>
        <w:top w:val="none" w:sz="0" w:space="0" w:color="auto"/>
        <w:left w:val="none" w:sz="0" w:space="0" w:color="auto"/>
        <w:bottom w:val="none" w:sz="0" w:space="0" w:color="auto"/>
        <w:right w:val="none" w:sz="0" w:space="0" w:color="auto"/>
      </w:divBdr>
    </w:div>
    <w:div w:id="638191331">
      <w:bodyDiv w:val="1"/>
      <w:marLeft w:val="0"/>
      <w:marRight w:val="0"/>
      <w:marTop w:val="0"/>
      <w:marBottom w:val="0"/>
      <w:divBdr>
        <w:top w:val="none" w:sz="0" w:space="0" w:color="auto"/>
        <w:left w:val="none" w:sz="0" w:space="0" w:color="auto"/>
        <w:bottom w:val="none" w:sz="0" w:space="0" w:color="auto"/>
        <w:right w:val="none" w:sz="0" w:space="0" w:color="auto"/>
      </w:divBdr>
    </w:div>
    <w:div w:id="659962983">
      <w:bodyDiv w:val="1"/>
      <w:marLeft w:val="0"/>
      <w:marRight w:val="0"/>
      <w:marTop w:val="0"/>
      <w:marBottom w:val="0"/>
      <w:divBdr>
        <w:top w:val="none" w:sz="0" w:space="0" w:color="auto"/>
        <w:left w:val="none" w:sz="0" w:space="0" w:color="auto"/>
        <w:bottom w:val="none" w:sz="0" w:space="0" w:color="auto"/>
        <w:right w:val="none" w:sz="0" w:space="0" w:color="auto"/>
      </w:divBdr>
    </w:div>
    <w:div w:id="665982913">
      <w:bodyDiv w:val="1"/>
      <w:marLeft w:val="0"/>
      <w:marRight w:val="0"/>
      <w:marTop w:val="0"/>
      <w:marBottom w:val="0"/>
      <w:divBdr>
        <w:top w:val="none" w:sz="0" w:space="0" w:color="auto"/>
        <w:left w:val="none" w:sz="0" w:space="0" w:color="auto"/>
        <w:bottom w:val="none" w:sz="0" w:space="0" w:color="auto"/>
        <w:right w:val="none" w:sz="0" w:space="0" w:color="auto"/>
      </w:divBdr>
    </w:div>
    <w:div w:id="675887271">
      <w:bodyDiv w:val="1"/>
      <w:marLeft w:val="0"/>
      <w:marRight w:val="0"/>
      <w:marTop w:val="0"/>
      <w:marBottom w:val="0"/>
      <w:divBdr>
        <w:top w:val="none" w:sz="0" w:space="0" w:color="auto"/>
        <w:left w:val="none" w:sz="0" w:space="0" w:color="auto"/>
        <w:bottom w:val="none" w:sz="0" w:space="0" w:color="auto"/>
        <w:right w:val="none" w:sz="0" w:space="0" w:color="auto"/>
      </w:divBdr>
    </w:div>
    <w:div w:id="679967882">
      <w:bodyDiv w:val="1"/>
      <w:marLeft w:val="0"/>
      <w:marRight w:val="0"/>
      <w:marTop w:val="0"/>
      <w:marBottom w:val="0"/>
      <w:divBdr>
        <w:top w:val="none" w:sz="0" w:space="0" w:color="auto"/>
        <w:left w:val="none" w:sz="0" w:space="0" w:color="auto"/>
        <w:bottom w:val="none" w:sz="0" w:space="0" w:color="auto"/>
        <w:right w:val="none" w:sz="0" w:space="0" w:color="auto"/>
      </w:divBdr>
    </w:div>
    <w:div w:id="688264464">
      <w:bodyDiv w:val="1"/>
      <w:marLeft w:val="0"/>
      <w:marRight w:val="0"/>
      <w:marTop w:val="0"/>
      <w:marBottom w:val="0"/>
      <w:divBdr>
        <w:top w:val="none" w:sz="0" w:space="0" w:color="auto"/>
        <w:left w:val="none" w:sz="0" w:space="0" w:color="auto"/>
        <w:bottom w:val="none" w:sz="0" w:space="0" w:color="auto"/>
        <w:right w:val="none" w:sz="0" w:space="0" w:color="auto"/>
      </w:divBdr>
    </w:div>
    <w:div w:id="714112583">
      <w:bodyDiv w:val="1"/>
      <w:marLeft w:val="0"/>
      <w:marRight w:val="0"/>
      <w:marTop w:val="0"/>
      <w:marBottom w:val="0"/>
      <w:divBdr>
        <w:top w:val="none" w:sz="0" w:space="0" w:color="auto"/>
        <w:left w:val="none" w:sz="0" w:space="0" w:color="auto"/>
        <w:bottom w:val="none" w:sz="0" w:space="0" w:color="auto"/>
        <w:right w:val="none" w:sz="0" w:space="0" w:color="auto"/>
      </w:divBdr>
    </w:div>
    <w:div w:id="724522464">
      <w:bodyDiv w:val="1"/>
      <w:marLeft w:val="0"/>
      <w:marRight w:val="0"/>
      <w:marTop w:val="0"/>
      <w:marBottom w:val="0"/>
      <w:divBdr>
        <w:top w:val="none" w:sz="0" w:space="0" w:color="auto"/>
        <w:left w:val="none" w:sz="0" w:space="0" w:color="auto"/>
        <w:bottom w:val="none" w:sz="0" w:space="0" w:color="auto"/>
        <w:right w:val="none" w:sz="0" w:space="0" w:color="auto"/>
      </w:divBdr>
    </w:div>
    <w:div w:id="725571062">
      <w:bodyDiv w:val="1"/>
      <w:marLeft w:val="0"/>
      <w:marRight w:val="0"/>
      <w:marTop w:val="0"/>
      <w:marBottom w:val="0"/>
      <w:divBdr>
        <w:top w:val="none" w:sz="0" w:space="0" w:color="auto"/>
        <w:left w:val="none" w:sz="0" w:space="0" w:color="auto"/>
        <w:bottom w:val="none" w:sz="0" w:space="0" w:color="auto"/>
        <w:right w:val="none" w:sz="0" w:space="0" w:color="auto"/>
      </w:divBdr>
    </w:div>
    <w:div w:id="734402272">
      <w:bodyDiv w:val="1"/>
      <w:marLeft w:val="0"/>
      <w:marRight w:val="0"/>
      <w:marTop w:val="0"/>
      <w:marBottom w:val="0"/>
      <w:divBdr>
        <w:top w:val="none" w:sz="0" w:space="0" w:color="auto"/>
        <w:left w:val="none" w:sz="0" w:space="0" w:color="auto"/>
        <w:bottom w:val="none" w:sz="0" w:space="0" w:color="auto"/>
        <w:right w:val="none" w:sz="0" w:space="0" w:color="auto"/>
      </w:divBdr>
    </w:div>
    <w:div w:id="773599619">
      <w:bodyDiv w:val="1"/>
      <w:marLeft w:val="0"/>
      <w:marRight w:val="0"/>
      <w:marTop w:val="0"/>
      <w:marBottom w:val="0"/>
      <w:divBdr>
        <w:top w:val="none" w:sz="0" w:space="0" w:color="auto"/>
        <w:left w:val="none" w:sz="0" w:space="0" w:color="auto"/>
        <w:bottom w:val="none" w:sz="0" w:space="0" w:color="auto"/>
        <w:right w:val="none" w:sz="0" w:space="0" w:color="auto"/>
      </w:divBdr>
    </w:div>
    <w:div w:id="785541274">
      <w:bodyDiv w:val="1"/>
      <w:marLeft w:val="0"/>
      <w:marRight w:val="0"/>
      <w:marTop w:val="0"/>
      <w:marBottom w:val="0"/>
      <w:divBdr>
        <w:top w:val="none" w:sz="0" w:space="0" w:color="auto"/>
        <w:left w:val="none" w:sz="0" w:space="0" w:color="auto"/>
        <w:bottom w:val="none" w:sz="0" w:space="0" w:color="auto"/>
        <w:right w:val="none" w:sz="0" w:space="0" w:color="auto"/>
      </w:divBdr>
    </w:div>
    <w:div w:id="785543106">
      <w:bodyDiv w:val="1"/>
      <w:marLeft w:val="0"/>
      <w:marRight w:val="0"/>
      <w:marTop w:val="0"/>
      <w:marBottom w:val="0"/>
      <w:divBdr>
        <w:top w:val="none" w:sz="0" w:space="0" w:color="auto"/>
        <w:left w:val="none" w:sz="0" w:space="0" w:color="auto"/>
        <w:bottom w:val="none" w:sz="0" w:space="0" w:color="auto"/>
        <w:right w:val="none" w:sz="0" w:space="0" w:color="auto"/>
      </w:divBdr>
    </w:div>
    <w:div w:id="812410449">
      <w:bodyDiv w:val="1"/>
      <w:marLeft w:val="0"/>
      <w:marRight w:val="0"/>
      <w:marTop w:val="0"/>
      <w:marBottom w:val="0"/>
      <w:divBdr>
        <w:top w:val="none" w:sz="0" w:space="0" w:color="auto"/>
        <w:left w:val="none" w:sz="0" w:space="0" w:color="auto"/>
        <w:bottom w:val="none" w:sz="0" w:space="0" w:color="auto"/>
        <w:right w:val="none" w:sz="0" w:space="0" w:color="auto"/>
      </w:divBdr>
    </w:div>
    <w:div w:id="827405244">
      <w:bodyDiv w:val="1"/>
      <w:marLeft w:val="0"/>
      <w:marRight w:val="0"/>
      <w:marTop w:val="0"/>
      <w:marBottom w:val="0"/>
      <w:divBdr>
        <w:top w:val="none" w:sz="0" w:space="0" w:color="auto"/>
        <w:left w:val="none" w:sz="0" w:space="0" w:color="auto"/>
        <w:bottom w:val="none" w:sz="0" w:space="0" w:color="auto"/>
        <w:right w:val="none" w:sz="0" w:space="0" w:color="auto"/>
      </w:divBdr>
    </w:div>
    <w:div w:id="940836768">
      <w:bodyDiv w:val="1"/>
      <w:marLeft w:val="0"/>
      <w:marRight w:val="0"/>
      <w:marTop w:val="0"/>
      <w:marBottom w:val="0"/>
      <w:divBdr>
        <w:top w:val="none" w:sz="0" w:space="0" w:color="auto"/>
        <w:left w:val="none" w:sz="0" w:space="0" w:color="auto"/>
        <w:bottom w:val="none" w:sz="0" w:space="0" w:color="auto"/>
        <w:right w:val="none" w:sz="0" w:space="0" w:color="auto"/>
      </w:divBdr>
    </w:div>
    <w:div w:id="947808015">
      <w:bodyDiv w:val="1"/>
      <w:marLeft w:val="0"/>
      <w:marRight w:val="0"/>
      <w:marTop w:val="0"/>
      <w:marBottom w:val="0"/>
      <w:divBdr>
        <w:top w:val="none" w:sz="0" w:space="0" w:color="auto"/>
        <w:left w:val="none" w:sz="0" w:space="0" w:color="auto"/>
        <w:bottom w:val="none" w:sz="0" w:space="0" w:color="auto"/>
        <w:right w:val="none" w:sz="0" w:space="0" w:color="auto"/>
      </w:divBdr>
    </w:div>
    <w:div w:id="952592327">
      <w:bodyDiv w:val="1"/>
      <w:marLeft w:val="0"/>
      <w:marRight w:val="0"/>
      <w:marTop w:val="0"/>
      <w:marBottom w:val="0"/>
      <w:divBdr>
        <w:top w:val="none" w:sz="0" w:space="0" w:color="auto"/>
        <w:left w:val="none" w:sz="0" w:space="0" w:color="auto"/>
        <w:bottom w:val="none" w:sz="0" w:space="0" w:color="auto"/>
        <w:right w:val="none" w:sz="0" w:space="0" w:color="auto"/>
      </w:divBdr>
    </w:div>
    <w:div w:id="956524540">
      <w:bodyDiv w:val="1"/>
      <w:marLeft w:val="0"/>
      <w:marRight w:val="0"/>
      <w:marTop w:val="0"/>
      <w:marBottom w:val="0"/>
      <w:divBdr>
        <w:top w:val="none" w:sz="0" w:space="0" w:color="auto"/>
        <w:left w:val="none" w:sz="0" w:space="0" w:color="auto"/>
        <w:bottom w:val="none" w:sz="0" w:space="0" w:color="auto"/>
        <w:right w:val="none" w:sz="0" w:space="0" w:color="auto"/>
      </w:divBdr>
    </w:div>
    <w:div w:id="1029838184">
      <w:bodyDiv w:val="1"/>
      <w:marLeft w:val="0"/>
      <w:marRight w:val="0"/>
      <w:marTop w:val="0"/>
      <w:marBottom w:val="0"/>
      <w:divBdr>
        <w:top w:val="none" w:sz="0" w:space="0" w:color="auto"/>
        <w:left w:val="none" w:sz="0" w:space="0" w:color="auto"/>
        <w:bottom w:val="none" w:sz="0" w:space="0" w:color="auto"/>
        <w:right w:val="none" w:sz="0" w:space="0" w:color="auto"/>
      </w:divBdr>
    </w:div>
    <w:div w:id="1036732549">
      <w:bodyDiv w:val="1"/>
      <w:marLeft w:val="0"/>
      <w:marRight w:val="0"/>
      <w:marTop w:val="0"/>
      <w:marBottom w:val="0"/>
      <w:divBdr>
        <w:top w:val="none" w:sz="0" w:space="0" w:color="auto"/>
        <w:left w:val="none" w:sz="0" w:space="0" w:color="auto"/>
        <w:bottom w:val="none" w:sz="0" w:space="0" w:color="auto"/>
        <w:right w:val="none" w:sz="0" w:space="0" w:color="auto"/>
      </w:divBdr>
    </w:div>
    <w:div w:id="1066489381">
      <w:bodyDiv w:val="1"/>
      <w:marLeft w:val="0"/>
      <w:marRight w:val="0"/>
      <w:marTop w:val="0"/>
      <w:marBottom w:val="0"/>
      <w:divBdr>
        <w:top w:val="none" w:sz="0" w:space="0" w:color="auto"/>
        <w:left w:val="none" w:sz="0" w:space="0" w:color="auto"/>
        <w:bottom w:val="none" w:sz="0" w:space="0" w:color="auto"/>
        <w:right w:val="none" w:sz="0" w:space="0" w:color="auto"/>
      </w:divBdr>
    </w:div>
    <w:div w:id="1128472828">
      <w:bodyDiv w:val="1"/>
      <w:marLeft w:val="0"/>
      <w:marRight w:val="0"/>
      <w:marTop w:val="0"/>
      <w:marBottom w:val="0"/>
      <w:divBdr>
        <w:top w:val="none" w:sz="0" w:space="0" w:color="auto"/>
        <w:left w:val="none" w:sz="0" w:space="0" w:color="auto"/>
        <w:bottom w:val="none" w:sz="0" w:space="0" w:color="auto"/>
        <w:right w:val="none" w:sz="0" w:space="0" w:color="auto"/>
      </w:divBdr>
    </w:div>
    <w:div w:id="1154251429">
      <w:bodyDiv w:val="1"/>
      <w:marLeft w:val="0"/>
      <w:marRight w:val="0"/>
      <w:marTop w:val="0"/>
      <w:marBottom w:val="0"/>
      <w:divBdr>
        <w:top w:val="none" w:sz="0" w:space="0" w:color="auto"/>
        <w:left w:val="none" w:sz="0" w:space="0" w:color="auto"/>
        <w:bottom w:val="none" w:sz="0" w:space="0" w:color="auto"/>
        <w:right w:val="none" w:sz="0" w:space="0" w:color="auto"/>
      </w:divBdr>
    </w:div>
    <w:div w:id="1157184630">
      <w:bodyDiv w:val="1"/>
      <w:marLeft w:val="0"/>
      <w:marRight w:val="0"/>
      <w:marTop w:val="0"/>
      <w:marBottom w:val="0"/>
      <w:divBdr>
        <w:top w:val="none" w:sz="0" w:space="0" w:color="auto"/>
        <w:left w:val="none" w:sz="0" w:space="0" w:color="auto"/>
        <w:bottom w:val="none" w:sz="0" w:space="0" w:color="auto"/>
        <w:right w:val="none" w:sz="0" w:space="0" w:color="auto"/>
      </w:divBdr>
    </w:div>
    <w:div w:id="1157578721">
      <w:bodyDiv w:val="1"/>
      <w:marLeft w:val="0"/>
      <w:marRight w:val="0"/>
      <w:marTop w:val="0"/>
      <w:marBottom w:val="0"/>
      <w:divBdr>
        <w:top w:val="none" w:sz="0" w:space="0" w:color="auto"/>
        <w:left w:val="none" w:sz="0" w:space="0" w:color="auto"/>
        <w:bottom w:val="none" w:sz="0" w:space="0" w:color="auto"/>
        <w:right w:val="none" w:sz="0" w:space="0" w:color="auto"/>
      </w:divBdr>
    </w:div>
    <w:div w:id="1157963535">
      <w:bodyDiv w:val="1"/>
      <w:marLeft w:val="0"/>
      <w:marRight w:val="0"/>
      <w:marTop w:val="0"/>
      <w:marBottom w:val="0"/>
      <w:divBdr>
        <w:top w:val="none" w:sz="0" w:space="0" w:color="auto"/>
        <w:left w:val="none" w:sz="0" w:space="0" w:color="auto"/>
        <w:bottom w:val="none" w:sz="0" w:space="0" w:color="auto"/>
        <w:right w:val="none" w:sz="0" w:space="0" w:color="auto"/>
      </w:divBdr>
    </w:div>
    <w:div w:id="1186597231">
      <w:bodyDiv w:val="1"/>
      <w:marLeft w:val="0"/>
      <w:marRight w:val="0"/>
      <w:marTop w:val="0"/>
      <w:marBottom w:val="0"/>
      <w:divBdr>
        <w:top w:val="none" w:sz="0" w:space="0" w:color="auto"/>
        <w:left w:val="none" w:sz="0" w:space="0" w:color="auto"/>
        <w:bottom w:val="none" w:sz="0" w:space="0" w:color="auto"/>
        <w:right w:val="none" w:sz="0" w:space="0" w:color="auto"/>
      </w:divBdr>
    </w:div>
    <w:div w:id="1216433463">
      <w:bodyDiv w:val="1"/>
      <w:marLeft w:val="0"/>
      <w:marRight w:val="0"/>
      <w:marTop w:val="0"/>
      <w:marBottom w:val="0"/>
      <w:divBdr>
        <w:top w:val="none" w:sz="0" w:space="0" w:color="auto"/>
        <w:left w:val="none" w:sz="0" w:space="0" w:color="auto"/>
        <w:bottom w:val="none" w:sz="0" w:space="0" w:color="auto"/>
        <w:right w:val="none" w:sz="0" w:space="0" w:color="auto"/>
      </w:divBdr>
    </w:div>
    <w:div w:id="1243376182">
      <w:bodyDiv w:val="1"/>
      <w:marLeft w:val="0"/>
      <w:marRight w:val="0"/>
      <w:marTop w:val="0"/>
      <w:marBottom w:val="0"/>
      <w:divBdr>
        <w:top w:val="none" w:sz="0" w:space="0" w:color="auto"/>
        <w:left w:val="none" w:sz="0" w:space="0" w:color="auto"/>
        <w:bottom w:val="none" w:sz="0" w:space="0" w:color="auto"/>
        <w:right w:val="none" w:sz="0" w:space="0" w:color="auto"/>
      </w:divBdr>
    </w:div>
    <w:div w:id="1284730710">
      <w:bodyDiv w:val="1"/>
      <w:marLeft w:val="0"/>
      <w:marRight w:val="0"/>
      <w:marTop w:val="0"/>
      <w:marBottom w:val="0"/>
      <w:divBdr>
        <w:top w:val="none" w:sz="0" w:space="0" w:color="auto"/>
        <w:left w:val="none" w:sz="0" w:space="0" w:color="auto"/>
        <w:bottom w:val="none" w:sz="0" w:space="0" w:color="auto"/>
        <w:right w:val="none" w:sz="0" w:space="0" w:color="auto"/>
      </w:divBdr>
    </w:div>
    <w:div w:id="1338535663">
      <w:bodyDiv w:val="1"/>
      <w:marLeft w:val="0"/>
      <w:marRight w:val="0"/>
      <w:marTop w:val="0"/>
      <w:marBottom w:val="0"/>
      <w:divBdr>
        <w:top w:val="none" w:sz="0" w:space="0" w:color="auto"/>
        <w:left w:val="none" w:sz="0" w:space="0" w:color="auto"/>
        <w:bottom w:val="none" w:sz="0" w:space="0" w:color="auto"/>
        <w:right w:val="none" w:sz="0" w:space="0" w:color="auto"/>
      </w:divBdr>
    </w:div>
    <w:div w:id="1342121043">
      <w:bodyDiv w:val="1"/>
      <w:marLeft w:val="0"/>
      <w:marRight w:val="0"/>
      <w:marTop w:val="0"/>
      <w:marBottom w:val="0"/>
      <w:divBdr>
        <w:top w:val="none" w:sz="0" w:space="0" w:color="auto"/>
        <w:left w:val="none" w:sz="0" w:space="0" w:color="auto"/>
        <w:bottom w:val="none" w:sz="0" w:space="0" w:color="auto"/>
        <w:right w:val="none" w:sz="0" w:space="0" w:color="auto"/>
      </w:divBdr>
    </w:div>
    <w:div w:id="1380207321">
      <w:bodyDiv w:val="1"/>
      <w:marLeft w:val="0"/>
      <w:marRight w:val="0"/>
      <w:marTop w:val="0"/>
      <w:marBottom w:val="0"/>
      <w:divBdr>
        <w:top w:val="none" w:sz="0" w:space="0" w:color="auto"/>
        <w:left w:val="none" w:sz="0" w:space="0" w:color="auto"/>
        <w:bottom w:val="none" w:sz="0" w:space="0" w:color="auto"/>
        <w:right w:val="none" w:sz="0" w:space="0" w:color="auto"/>
      </w:divBdr>
    </w:div>
    <w:div w:id="1414006124">
      <w:bodyDiv w:val="1"/>
      <w:marLeft w:val="0"/>
      <w:marRight w:val="0"/>
      <w:marTop w:val="0"/>
      <w:marBottom w:val="0"/>
      <w:divBdr>
        <w:top w:val="none" w:sz="0" w:space="0" w:color="auto"/>
        <w:left w:val="none" w:sz="0" w:space="0" w:color="auto"/>
        <w:bottom w:val="none" w:sz="0" w:space="0" w:color="auto"/>
        <w:right w:val="none" w:sz="0" w:space="0" w:color="auto"/>
      </w:divBdr>
    </w:div>
    <w:div w:id="1443959618">
      <w:bodyDiv w:val="1"/>
      <w:marLeft w:val="0"/>
      <w:marRight w:val="0"/>
      <w:marTop w:val="0"/>
      <w:marBottom w:val="0"/>
      <w:divBdr>
        <w:top w:val="none" w:sz="0" w:space="0" w:color="auto"/>
        <w:left w:val="none" w:sz="0" w:space="0" w:color="auto"/>
        <w:bottom w:val="none" w:sz="0" w:space="0" w:color="auto"/>
        <w:right w:val="none" w:sz="0" w:space="0" w:color="auto"/>
      </w:divBdr>
    </w:div>
    <w:div w:id="1451360855">
      <w:bodyDiv w:val="1"/>
      <w:marLeft w:val="0"/>
      <w:marRight w:val="0"/>
      <w:marTop w:val="0"/>
      <w:marBottom w:val="0"/>
      <w:divBdr>
        <w:top w:val="none" w:sz="0" w:space="0" w:color="auto"/>
        <w:left w:val="none" w:sz="0" w:space="0" w:color="auto"/>
        <w:bottom w:val="none" w:sz="0" w:space="0" w:color="auto"/>
        <w:right w:val="none" w:sz="0" w:space="0" w:color="auto"/>
      </w:divBdr>
    </w:div>
    <w:div w:id="1505390429">
      <w:bodyDiv w:val="1"/>
      <w:marLeft w:val="0"/>
      <w:marRight w:val="0"/>
      <w:marTop w:val="0"/>
      <w:marBottom w:val="0"/>
      <w:divBdr>
        <w:top w:val="none" w:sz="0" w:space="0" w:color="auto"/>
        <w:left w:val="none" w:sz="0" w:space="0" w:color="auto"/>
        <w:bottom w:val="none" w:sz="0" w:space="0" w:color="auto"/>
        <w:right w:val="none" w:sz="0" w:space="0" w:color="auto"/>
      </w:divBdr>
    </w:div>
    <w:div w:id="1522624415">
      <w:bodyDiv w:val="1"/>
      <w:marLeft w:val="0"/>
      <w:marRight w:val="0"/>
      <w:marTop w:val="0"/>
      <w:marBottom w:val="0"/>
      <w:divBdr>
        <w:top w:val="none" w:sz="0" w:space="0" w:color="auto"/>
        <w:left w:val="none" w:sz="0" w:space="0" w:color="auto"/>
        <w:bottom w:val="none" w:sz="0" w:space="0" w:color="auto"/>
        <w:right w:val="none" w:sz="0" w:space="0" w:color="auto"/>
      </w:divBdr>
    </w:div>
    <w:div w:id="1533566582">
      <w:bodyDiv w:val="1"/>
      <w:marLeft w:val="0"/>
      <w:marRight w:val="0"/>
      <w:marTop w:val="0"/>
      <w:marBottom w:val="0"/>
      <w:divBdr>
        <w:top w:val="none" w:sz="0" w:space="0" w:color="auto"/>
        <w:left w:val="none" w:sz="0" w:space="0" w:color="auto"/>
        <w:bottom w:val="none" w:sz="0" w:space="0" w:color="auto"/>
        <w:right w:val="none" w:sz="0" w:space="0" w:color="auto"/>
      </w:divBdr>
    </w:div>
    <w:div w:id="1583903576">
      <w:bodyDiv w:val="1"/>
      <w:marLeft w:val="0"/>
      <w:marRight w:val="0"/>
      <w:marTop w:val="0"/>
      <w:marBottom w:val="0"/>
      <w:divBdr>
        <w:top w:val="none" w:sz="0" w:space="0" w:color="auto"/>
        <w:left w:val="none" w:sz="0" w:space="0" w:color="auto"/>
        <w:bottom w:val="none" w:sz="0" w:space="0" w:color="auto"/>
        <w:right w:val="none" w:sz="0" w:space="0" w:color="auto"/>
      </w:divBdr>
    </w:div>
    <w:div w:id="1587422377">
      <w:bodyDiv w:val="1"/>
      <w:marLeft w:val="0"/>
      <w:marRight w:val="0"/>
      <w:marTop w:val="0"/>
      <w:marBottom w:val="0"/>
      <w:divBdr>
        <w:top w:val="none" w:sz="0" w:space="0" w:color="auto"/>
        <w:left w:val="none" w:sz="0" w:space="0" w:color="auto"/>
        <w:bottom w:val="none" w:sz="0" w:space="0" w:color="auto"/>
        <w:right w:val="none" w:sz="0" w:space="0" w:color="auto"/>
      </w:divBdr>
    </w:div>
    <w:div w:id="1607883137">
      <w:bodyDiv w:val="1"/>
      <w:marLeft w:val="0"/>
      <w:marRight w:val="0"/>
      <w:marTop w:val="0"/>
      <w:marBottom w:val="0"/>
      <w:divBdr>
        <w:top w:val="none" w:sz="0" w:space="0" w:color="auto"/>
        <w:left w:val="none" w:sz="0" w:space="0" w:color="auto"/>
        <w:bottom w:val="none" w:sz="0" w:space="0" w:color="auto"/>
        <w:right w:val="none" w:sz="0" w:space="0" w:color="auto"/>
      </w:divBdr>
    </w:div>
    <w:div w:id="1706784519">
      <w:bodyDiv w:val="1"/>
      <w:marLeft w:val="0"/>
      <w:marRight w:val="0"/>
      <w:marTop w:val="0"/>
      <w:marBottom w:val="0"/>
      <w:divBdr>
        <w:top w:val="none" w:sz="0" w:space="0" w:color="auto"/>
        <w:left w:val="none" w:sz="0" w:space="0" w:color="auto"/>
        <w:bottom w:val="none" w:sz="0" w:space="0" w:color="auto"/>
        <w:right w:val="none" w:sz="0" w:space="0" w:color="auto"/>
      </w:divBdr>
    </w:div>
    <w:div w:id="1772122081">
      <w:bodyDiv w:val="1"/>
      <w:marLeft w:val="0"/>
      <w:marRight w:val="0"/>
      <w:marTop w:val="0"/>
      <w:marBottom w:val="0"/>
      <w:divBdr>
        <w:top w:val="none" w:sz="0" w:space="0" w:color="auto"/>
        <w:left w:val="none" w:sz="0" w:space="0" w:color="auto"/>
        <w:bottom w:val="none" w:sz="0" w:space="0" w:color="auto"/>
        <w:right w:val="none" w:sz="0" w:space="0" w:color="auto"/>
      </w:divBdr>
    </w:div>
    <w:div w:id="1895389332">
      <w:bodyDiv w:val="1"/>
      <w:marLeft w:val="0"/>
      <w:marRight w:val="0"/>
      <w:marTop w:val="0"/>
      <w:marBottom w:val="0"/>
      <w:divBdr>
        <w:top w:val="none" w:sz="0" w:space="0" w:color="auto"/>
        <w:left w:val="none" w:sz="0" w:space="0" w:color="auto"/>
        <w:bottom w:val="none" w:sz="0" w:space="0" w:color="auto"/>
        <w:right w:val="none" w:sz="0" w:space="0" w:color="auto"/>
      </w:divBdr>
    </w:div>
    <w:div w:id="1899630103">
      <w:bodyDiv w:val="1"/>
      <w:marLeft w:val="0"/>
      <w:marRight w:val="0"/>
      <w:marTop w:val="0"/>
      <w:marBottom w:val="0"/>
      <w:divBdr>
        <w:top w:val="none" w:sz="0" w:space="0" w:color="auto"/>
        <w:left w:val="none" w:sz="0" w:space="0" w:color="auto"/>
        <w:bottom w:val="none" w:sz="0" w:space="0" w:color="auto"/>
        <w:right w:val="none" w:sz="0" w:space="0" w:color="auto"/>
      </w:divBdr>
    </w:div>
    <w:div w:id="1935554960">
      <w:bodyDiv w:val="1"/>
      <w:marLeft w:val="0"/>
      <w:marRight w:val="0"/>
      <w:marTop w:val="0"/>
      <w:marBottom w:val="0"/>
      <w:divBdr>
        <w:top w:val="none" w:sz="0" w:space="0" w:color="auto"/>
        <w:left w:val="none" w:sz="0" w:space="0" w:color="auto"/>
        <w:bottom w:val="none" w:sz="0" w:space="0" w:color="auto"/>
        <w:right w:val="none" w:sz="0" w:space="0" w:color="auto"/>
      </w:divBdr>
    </w:div>
    <w:div w:id="1940989563">
      <w:bodyDiv w:val="1"/>
      <w:marLeft w:val="0"/>
      <w:marRight w:val="0"/>
      <w:marTop w:val="0"/>
      <w:marBottom w:val="0"/>
      <w:divBdr>
        <w:top w:val="none" w:sz="0" w:space="0" w:color="auto"/>
        <w:left w:val="none" w:sz="0" w:space="0" w:color="auto"/>
        <w:bottom w:val="none" w:sz="0" w:space="0" w:color="auto"/>
        <w:right w:val="none" w:sz="0" w:space="0" w:color="auto"/>
      </w:divBdr>
    </w:div>
    <w:div w:id="1946383787">
      <w:bodyDiv w:val="1"/>
      <w:marLeft w:val="0"/>
      <w:marRight w:val="0"/>
      <w:marTop w:val="0"/>
      <w:marBottom w:val="0"/>
      <w:divBdr>
        <w:top w:val="none" w:sz="0" w:space="0" w:color="auto"/>
        <w:left w:val="none" w:sz="0" w:space="0" w:color="auto"/>
        <w:bottom w:val="none" w:sz="0" w:space="0" w:color="auto"/>
        <w:right w:val="none" w:sz="0" w:space="0" w:color="auto"/>
      </w:divBdr>
    </w:div>
    <w:div w:id="1948463255">
      <w:bodyDiv w:val="1"/>
      <w:marLeft w:val="0"/>
      <w:marRight w:val="0"/>
      <w:marTop w:val="0"/>
      <w:marBottom w:val="0"/>
      <w:divBdr>
        <w:top w:val="none" w:sz="0" w:space="0" w:color="auto"/>
        <w:left w:val="none" w:sz="0" w:space="0" w:color="auto"/>
        <w:bottom w:val="none" w:sz="0" w:space="0" w:color="auto"/>
        <w:right w:val="none" w:sz="0" w:space="0" w:color="auto"/>
      </w:divBdr>
    </w:div>
    <w:div w:id="1956517254">
      <w:bodyDiv w:val="1"/>
      <w:marLeft w:val="0"/>
      <w:marRight w:val="0"/>
      <w:marTop w:val="0"/>
      <w:marBottom w:val="0"/>
      <w:divBdr>
        <w:top w:val="none" w:sz="0" w:space="0" w:color="auto"/>
        <w:left w:val="none" w:sz="0" w:space="0" w:color="auto"/>
        <w:bottom w:val="none" w:sz="0" w:space="0" w:color="auto"/>
        <w:right w:val="none" w:sz="0" w:space="0" w:color="auto"/>
      </w:divBdr>
    </w:div>
    <w:div w:id="1962419882">
      <w:bodyDiv w:val="1"/>
      <w:marLeft w:val="0"/>
      <w:marRight w:val="0"/>
      <w:marTop w:val="0"/>
      <w:marBottom w:val="0"/>
      <w:divBdr>
        <w:top w:val="none" w:sz="0" w:space="0" w:color="auto"/>
        <w:left w:val="none" w:sz="0" w:space="0" w:color="auto"/>
        <w:bottom w:val="none" w:sz="0" w:space="0" w:color="auto"/>
        <w:right w:val="none" w:sz="0" w:space="0" w:color="auto"/>
      </w:divBdr>
    </w:div>
    <w:div w:id="2005551494">
      <w:bodyDiv w:val="1"/>
      <w:marLeft w:val="0"/>
      <w:marRight w:val="0"/>
      <w:marTop w:val="0"/>
      <w:marBottom w:val="0"/>
      <w:divBdr>
        <w:top w:val="none" w:sz="0" w:space="0" w:color="auto"/>
        <w:left w:val="none" w:sz="0" w:space="0" w:color="auto"/>
        <w:bottom w:val="none" w:sz="0" w:space="0" w:color="auto"/>
        <w:right w:val="none" w:sz="0" w:space="0" w:color="auto"/>
      </w:divBdr>
    </w:div>
    <w:div w:id="2012021099">
      <w:bodyDiv w:val="1"/>
      <w:marLeft w:val="0"/>
      <w:marRight w:val="0"/>
      <w:marTop w:val="0"/>
      <w:marBottom w:val="0"/>
      <w:divBdr>
        <w:top w:val="none" w:sz="0" w:space="0" w:color="auto"/>
        <w:left w:val="none" w:sz="0" w:space="0" w:color="auto"/>
        <w:bottom w:val="none" w:sz="0" w:space="0" w:color="auto"/>
        <w:right w:val="none" w:sz="0" w:space="0" w:color="auto"/>
      </w:divBdr>
    </w:div>
    <w:div w:id="21123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cott.frood@canon.com.au" TargetMode="External"/><Relationship Id="rId26" Type="http://schemas.openxmlformats.org/officeDocument/2006/relationships/hyperlink" Target="mailto:rory.odowd@lexmark.com" TargetMode="External"/><Relationship Id="rId3" Type="http://schemas.openxmlformats.org/officeDocument/2006/relationships/numbering" Target="numbering.xml"/><Relationship Id="rId21" Type="http://schemas.openxmlformats.org/officeDocument/2006/relationships/hyperlink" Target="http://www.konicaminolta.com.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anon.com.au/business" TargetMode="External"/><Relationship Id="rId25" Type="http://schemas.openxmlformats.org/officeDocument/2006/relationships/hyperlink" Target="http://www.lexmark.com/en_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dtf.vic.gov.au/apps_state_purchase_contracts/" TargetMode="External"/><Relationship Id="rId20" Type="http://schemas.openxmlformats.org/officeDocument/2006/relationships/hyperlink" Target="mailto:daniel.maher@aus.fujixerox.com" TargetMode="External"/><Relationship Id="rId29" Type="http://schemas.openxmlformats.org/officeDocument/2006/relationships/hyperlink" Target="mailto:vippteam@icnvic.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raig.gardiner@dau.kyocera.com" TargetMode="External"/><Relationship Id="rId32" Type="http://schemas.openxmlformats.org/officeDocument/2006/relationships/hyperlink" Target="mailto:andrew.kenter@dpc.vic.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kyoceradocumentsolutions.com.au" TargetMode="External"/><Relationship Id="rId28" Type="http://schemas.openxmlformats.org/officeDocument/2006/relationships/hyperlink" Target="https://www.icnvic.org.au/VIPP" TargetMode="External"/><Relationship Id="rId10" Type="http://schemas.openxmlformats.org/officeDocument/2006/relationships/header" Target="header1.xml"/><Relationship Id="rId19" Type="http://schemas.openxmlformats.org/officeDocument/2006/relationships/hyperlink" Target="http://www.fujixerox.com.au/" TargetMode="External"/><Relationship Id="rId31" Type="http://schemas.openxmlformats.org/officeDocument/2006/relationships/hyperlink" Target="mailto:ura.liao@dpc.vic.gov.au" TargetMode="Externa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mailto:robert.hornak@konicaminolta.com.au" TargetMode="External"/><Relationship Id="rId27" Type="http://schemas.openxmlformats.org/officeDocument/2006/relationships/hyperlink" Target="https://apps.dtf.vic.gov.au/apps_state_purchase_contracts/" TargetMode="External"/><Relationship Id="rId30" Type="http://schemas.openxmlformats.org/officeDocument/2006/relationships/hyperlink" Target="https://localjobsfirst.vic.gov.au/about-us/key-docum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53C3-C1F3-4D64-8303-08C801300642}">
  <ds:schemaRefs>
    <ds:schemaRef ds:uri="http://www.w3.org/2001/XMLSchema"/>
  </ds:schemaRefs>
</ds:datastoreItem>
</file>

<file path=customXml/itemProps2.xml><?xml version="1.0" encoding="utf-8"?>
<ds:datastoreItem xmlns:ds="http://schemas.openxmlformats.org/officeDocument/2006/customXml" ds:itemID="{5B0AE910-98BB-4F78-98F5-D887AB0F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3296</Words>
  <Characters>20716</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23965</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Woodfield (DPC)</dc:creator>
  <cp:lastModifiedBy>Ura Liao (DPC)</cp:lastModifiedBy>
  <cp:revision>3</cp:revision>
  <cp:lastPrinted>2019-10-29T22:30:00Z</cp:lastPrinted>
  <dcterms:created xsi:type="dcterms:W3CDTF">2020-03-10T23:23:00Z</dcterms:created>
  <dcterms:modified xsi:type="dcterms:W3CDTF">2020-03-10T23:27:00Z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419434c1-65e3-4daa-bac0-aee890d001a6</vt:lpwstr>
  </property>
  <property fmtid="{D5CDD505-2E9C-101B-9397-08002B2CF9AE}" pid="4" name="PSPFClassification">
    <vt:lpwstr>For Official Use Only</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ura.liao@dpc.vic.gov.au</vt:lpwstr>
  </property>
  <property fmtid="{D5CDD505-2E9C-101B-9397-08002B2CF9AE}" pid="8" name="MSIP_Label_7158ebbd-6c5e-441f-bfc9-4eb8c11e3978_SetDate">
    <vt:lpwstr>2019-10-24T23:45:42.7277453Z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